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30F67DCF" w:rsidR="000F69FB" w:rsidRDefault="000F69FB"/>
    <w:p w14:paraId="7B452F29" w14:textId="77777777" w:rsidR="00356349" w:rsidRPr="00C803F3" w:rsidRDefault="00356349"/>
    <w:bookmarkStart w:id="0" w:name="Title" w:displacedByCustomXml="next"/>
    <w:sdt>
      <w:sdtPr>
        <w:alias w:val="Title"/>
        <w:tag w:val="Title"/>
        <w:id w:val="1323468504"/>
        <w:placeholder>
          <w:docPart w:val="F4AAD48BC63E4E6CA1FDFBF63F624C13"/>
        </w:placeholder>
        <w:text w:multiLine="1"/>
      </w:sdtPr>
      <w:sdtEndPr/>
      <w:sdtContent>
        <w:p w14:paraId="5837A197" w14:textId="2EB855F0" w:rsidR="009B6F95" w:rsidRPr="00C803F3" w:rsidRDefault="00FC7F75" w:rsidP="002174F2">
          <w:pPr>
            <w:pStyle w:val="Title1"/>
          </w:pPr>
          <w:r>
            <w:t>Update</w:t>
          </w:r>
          <w:r w:rsidR="005A248D">
            <w:t xml:space="preserve"> on Housing and Social Care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C459426" w:rsidR="00795C95" w:rsidRDefault="00FC7F7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B3D3B8D" w:rsidR="009B6F95" w:rsidRDefault="00FC7F75" w:rsidP="002174F2">
      <w:pPr>
        <w:pStyle w:val="Title3"/>
        <w:ind w:left="0" w:firstLine="0"/>
      </w:pPr>
      <w:r>
        <w:t xml:space="preserve">This report summarises current </w:t>
      </w:r>
      <w:r w:rsidR="000B773A">
        <w:t xml:space="preserve">policy </w:t>
      </w:r>
      <w:r w:rsidR="00E12125">
        <w:t xml:space="preserve">and improvement </w:t>
      </w:r>
      <w:r w:rsidR="000B773A">
        <w:t xml:space="preserve">work </w:t>
      </w:r>
      <w:r>
        <w:t>to address the housing and social care priorities in the Community Wellbeing Board’s 20</w:t>
      </w:r>
      <w:r w:rsidR="00252FE4">
        <w:t>20</w:t>
      </w:r>
      <w:r>
        <w:t>/2</w:t>
      </w:r>
      <w:r w:rsidR="00252FE4">
        <w:t>1</w:t>
      </w:r>
      <w:r>
        <w:t xml:space="preserve"> work programme. Much of this work is steered jointly with the Environment, Economy, Housing and Transport</w:t>
      </w:r>
      <w:r w:rsidR="002174F2">
        <w:t xml:space="preserve"> (EEHT)</w:t>
      </w:r>
      <w:r>
        <w:t xml:space="preserve"> Board and in c</w:t>
      </w:r>
      <w:r w:rsidR="00E61D06">
        <w:t>lose collaboration</w:t>
      </w:r>
      <w:r>
        <w:t xml:space="preserve"> with the Association of Directors of Adult Social Services (ADASS) Housing Policy Network. </w:t>
      </w:r>
      <w:r w:rsidR="00854CBA">
        <w:t>As we look ahead to the</w:t>
      </w:r>
      <w:r w:rsidR="002174F2">
        <w:t xml:space="preserve"> 202</w:t>
      </w:r>
      <w:r w:rsidR="00252FE4">
        <w:t>1</w:t>
      </w:r>
      <w:r w:rsidR="002174F2">
        <w:t xml:space="preserve"> </w:t>
      </w:r>
      <w:r w:rsidR="00854CBA">
        <w:t>Spending Review</w:t>
      </w:r>
      <w:r w:rsidR="004B59C8">
        <w:t xml:space="preserve"> and the Government’s proposals for social care reform</w:t>
      </w:r>
      <w:r w:rsidR="00854CBA">
        <w:t xml:space="preserve">, this discussion is </w:t>
      </w:r>
      <w:r w:rsidR="005F543B">
        <w:t xml:space="preserve">also </w:t>
      </w:r>
      <w:r w:rsidR="00854CBA">
        <w:t>an opportunity for Members</w:t>
      </w:r>
      <w:r w:rsidR="001A43C0">
        <w:t xml:space="preserve"> to identify potential issues to reflect</w:t>
      </w:r>
      <w:r w:rsidR="00854CBA">
        <w:t xml:space="preserve"> </w:t>
      </w:r>
      <w:r w:rsidR="001A43C0">
        <w:t>in our</w:t>
      </w:r>
      <w:r w:rsidR="004B59C8">
        <w:t xml:space="preserve"> ongoing work</w:t>
      </w:r>
      <w:r w:rsidR="002174F2">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83C08" w:rsidRDefault="00C83C0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D237FA4" w:rsidR="00C83C08" w:rsidRPr="00A627DD" w:rsidRDefault="00C83C08" w:rsidP="00B84F31">
                                <w:pPr>
                                  <w:ind w:left="0" w:firstLine="0"/>
                                </w:pPr>
                                <w:r w:rsidRPr="00C803F3">
                                  <w:rPr>
                                    <w:rStyle w:val="Style6"/>
                                  </w:rPr>
                                  <w:t>Recommendatio</w:t>
                                </w:r>
                                <w:r w:rsidR="003C6E51">
                                  <w:rPr>
                                    <w:rStyle w:val="Style6"/>
                                  </w:rPr>
                                  <w:t>ns</w:t>
                                </w:r>
                              </w:p>
                            </w:sdtContent>
                          </w:sdt>
                          <w:p w14:paraId="237EED30" w14:textId="0B70F39B" w:rsidR="00C83C08" w:rsidRPr="00FC7F75" w:rsidRDefault="00CF1229" w:rsidP="00B84F31">
                            <w:pPr>
                              <w:ind w:left="0" w:firstLine="0"/>
                              <w:rPr>
                                <w:rStyle w:val="Style6"/>
                                <w:b w:val="0"/>
                              </w:rPr>
                            </w:pPr>
                            <w:r>
                              <w:rPr>
                                <w:rStyle w:val="Style6"/>
                                <w:b w:val="0"/>
                              </w:rPr>
                              <w:t xml:space="preserve">Members are invited to </w:t>
                            </w:r>
                            <w:r w:rsidR="005F543B">
                              <w:rPr>
                                <w:rStyle w:val="Style6"/>
                                <w:b w:val="0"/>
                              </w:rPr>
                              <w:t xml:space="preserve">note the update </w:t>
                            </w:r>
                            <w:r>
                              <w:rPr>
                                <w:rStyle w:val="Style6"/>
                                <w:b w:val="0"/>
                              </w:rPr>
                              <w:t>offer any further steer on the Board’s current work programme</w:t>
                            </w:r>
                            <w:r w:rsidR="001C589C">
                              <w:rPr>
                                <w:rStyle w:val="Style6"/>
                                <w:b w:val="0"/>
                              </w:rPr>
                              <w:t xml:space="preserve">, particularly the actions outlined in paragraphs </w:t>
                            </w:r>
                            <w:r w:rsidR="00087708">
                              <w:rPr>
                                <w:rStyle w:val="Style6"/>
                                <w:b w:val="0"/>
                              </w:rPr>
                              <w:t>1</w:t>
                            </w:r>
                            <w:r w:rsidR="005C50C6">
                              <w:rPr>
                                <w:rStyle w:val="Style6"/>
                                <w:b w:val="0"/>
                              </w:rPr>
                              <w:t>2</w:t>
                            </w:r>
                            <w:r w:rsidR="00087708">
                              <w:rPr>
                                <w:rStyle w:val="Style6"/>
                                <w:b w:val="0"/>
                              </w:rPr>
                              <w:t>, 2</w:t>
                            </w:r>
                            <w:r w:rsidR="005C50C6">
                              <w:rPr>
                                <w:rStyle w:val="Style6"/>
                                <w:b w:val="0"/>
                              </w:rPr>
                              <w:t>1</w:t>
                            </w:r>
                            <w:r w:rsidR="00087708">
                              <w:rPr>
                                <w:rStyle w:val="Style6"/>
                                <w:b w:val="0"/>
                              </w:rPr>
                              <w:t>, 2</w:t>
                            </w:r>
                            <w:r w:rsidR="005C50C6">
                              <w:rPr>
                                <w:rStyle w:val="Style6"/>
                                <w:b w:val="0"/>
                              </w:rPr>
                              <w:t>6</w:t>
                            </w:r>
                            <w:r w:rsidR="00087708">
                              <w:rPr>
                                <w:rStyle w:val="Style6"/>
                                <w:b w:val="0"/>
                              </w:rPr>
                              <w:t>, 3</w:t>
                            </w:r>
                            <w:r w:rsidR="005C50C6">
                              <w:rPr>
                                <w:rStyle w:val="Style6"/>
                                <w:b w:val="0"/>
                              </w:rPr>
                              <w:t>2</w:t>
                            </w:r>
                            <w:r w:rsidR="00087708">
                              <w:rPr>
                                <w:rStyle w:val="Style6"/>
                                <w:b w:val="0"/>
                              </w:rPr>
                              <w:t xml:space="preserve"> and 3</w:t>
                            </w:r>
                            <w:r w:rsidR="005C50C6">
                              <w:rPr>
                                <w:rStyle w:val="Style6"/>
                                <w:b w:val="0"/>
                              </w:rPr>
                              <w:t>7</w:t>
                            </w:r>
                            <w:r w:rsidR="001C589C">
                              <w:rPr>
                                <w:rStyle w:val="Style6"/>
                                <w:b w:val="0"/>
                              </w:rPr>
                              <w:t xml:space="preserve">. </w:t>
                            </w:r>
                          </w:p>
                          <w:p w14:paraId="5837A1DF" w14:textId="28E4455B" w:rsidR="00C83C08" w:rsidRPr="00A627DD" w:rsidRDefault="007967E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83C08" w:rsidRPr="00C803F3">
                                  <w:rPr>
                                    <w:rStyle w:val="Style6"/>
                                  </w:rPr>
                                  <w:t>Action</w:t>
                                </w:r>
                              </w:sdtContent>
                            </w:sdt>
                          </w:p>
                          <w:p w14:paraId="5837A1E0" w14:textId="0E728827" w:rsidR="00C83C08" w:rsidRPr="00B84F31" w:rsidRDefault="00C83C08" w:rsidP="00B84F31">
                            <w:pPr>
                              <w:pStyle w:val="Title3"/>
                              <w:ind w:left="0" w:firstLine="0"/>
                            </w:pPr>
                            <w:r>
                              <w:t xml:space="preserve">Officers to continue to progress the work outlined in the report and </w:t>
                            </w:r>
                            <w:r w:rsidR="00CF1229">
                              <w:t xml:space="preserve">to take forward </w:t>
                            </w:r>
                            <w:r>
                              <w:t xml:space="preserve">any further Member steer. </w:t>
                            </w:r>
                          </w:p>
                          <w:p w14:paraId="5837A1E1" w14:textId="77777777" w:rsidR="00C83C08" w:rsidRDefault="00C83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83C08" w:rsidRDefault="00C83C0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D237FA4" w:rsidR="00C83C08" w:rsidRPr="00A627DD" w:rsidRDefault="00C83C08" w:rsidP="00B84F31">
                          <w:pPr>
                            <w:ind w:left="0" w:firstLine="0"/>
                          </w:pPr>
                          <w:r w:rsidRPr="00C803F3">
                            <w:rPr>
                              <w:rStyle w:val="Style6"/>
                            </w:rPr>
                            <w:t>Recommendatio</w:t>
                          </w:r>
                          <w:r w:rsidR="003C6E51">
                            <w:rPr>
                              <w:rStyle w:val="Style6"/>
                            </w:rPr>
                            <w:t>ns</w:t>
                          </w:r>
                        </w:p>
                      </w:sdtContent>
                    </w:sdt>
                    <w:p w14:paraId="237EED30" w14:textId="0B70F39B" w:rsidR="00C83C08" w:rsidRPr="00FC7F75" w:rsidRDefault="00CF1229" w:rsidP="00B84F31">
                      <w:pPr>
                        <w:ind w:left="0" w:firstLine="0"/>
                        <w:rPr>
                          <w:rStyle w:val="Style6"/>
                          <w:b w:val="0"/>
                        </w:rPr>
                      </w:pPr>
                      <w:r>
                        <w:rPr>
                          <w:rStyle w:val="Style6"/>
                          <w:b w:val="0"/>
                        </w:rPr>
                        <w:t xml:space="preserve">Members are invited to </w:t>
                      </w:r>
                      <w:r w:rsidR="005F543B">
                        <w:rPr>
                          <w:rStyle w:val="Style6"/>
                          <w:b w:val="0"/>
                        </w:rPr>
                        <w:t xml:space="preserve">note the update </w:t>
                      </w:r>
                      <w:r>
                        <w:rPr>
                          <w:rStyle w:val="Style6"/>
                          <w:b w:val="0"/>
                        </w:rPr>
                        <w:t>offer any further steer on the Board’s current work programme</w:t>
                      </w:r>
                      <w:r w:rsidR="001C589C">
                        <w:rPr>
                          <w:rStyle w:val="Style6"/>
                          <w:b w:val="0"/>
                        </w:rPr>
                        <w:t xml:space="preserve">, particularly the actions outlined in paragraphs </w:t>
                      </w:r>
                      <w:r w:rsidR="00087708">
                        <w:rPr>
                          <w:rStyle w:val="Style6"/>
                          <w:b w:val="0"/>
                        </w:rPr>
                        <w:t>1</w:t>
                      </w:r>
                      <w:r w:rsidR="005C50C6">
                        <w:rPr>
                          <w:rStyle w:val="Style6"/>
                          <w:b w:val="0"/>
                        </w:rPr>
                        <w:t>2</w:t>
                      </w:r>
                      <w:r w:rsidR="00087708">
                        <w:rPr>
                          <w:rStyle w:val="Style6"/>
                          <w:b w:val="0"/>
                        </w:rPr>
                        <w:t>, 2</w:t>
                      </w:r>
                      <w:r w:rsidR="005C50C6">
                        <w:rPr>
                          <w:rStyle w:val="Style6"/>
                          <w:b w:val="0"/>
                        </w:rPr>
                        <w:t>1</w:t>
                      </w:r>
                      <w:r w:rsidR="00087708">
                        <w:rPr>
                          <w:rStyle w:val="Style6"/>
                          <w:b w:val="0"/>
                        </w:rPr>
                        <w:t>, 2</w:t>
                      </w:r>
                      <w:r w:rsidR="005C50C6">
                        <w:rPr>
                          <w:rStyle w:val="Style6"/>
                          <w:b w:val="0"/>
                        </w:rPr>
                        <w:t>6</w:t>
                      </w:r>
                      <w:r w:rsidR="00087708">
                        <w:rPr>
                          <w:rStyle w:val="Style6"/>
                          <w:b w:val="0"/>
                        </w:rPr>
                        <w:t>, 3</w:t>
                      </w:r>
                      <w:r w:rsidR="005C50C6">
                        <w:rPr>
                          <w:rStyle w:val="Style6"/>
                          <w:b w:val="0"/>
                        </w:rPr>
                        <w:t>2</w:t>
                      </w:r>
                      <w:r w:rsidR="00087708">
                        <w:rPr>
                          <w:rStyle w:val="Style6"/>
                          <w:b w:val="0"/>
                        </w:rPr>
                        <w:t xml:space="preserve"> and 3</w:t>
                      </w:r>
                      <w:r w:rsidR="005C50C6">
                        <w:rPr>
                          <w:rStyle w:val="Style6"/>
                          <w:b w:val="0"/>
                        </w:rPr>
                        <w:t>7</w:t>
                      </w:r>
                      <w:r w:rsidR="001C589C">
                        <w:rPr>
                          <w:rStyle w:val="Style6"/>
                          <w:b w:val="0"/>
                        </w:rPr>
                        <w:t xml:space="preserve">. </w:t>
                      </w:r>
                    </w:p>
                    <w:p w14:paraId="5837A1DF" w14:textId="28E4455B" w:rsidR="00C83C08" w:rsidRPr="00A627DD" w:rsidRDefault="007967E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83C08" w:rsidRPr="00C803F3">
                            <w:rPr>
                              <w:rStyle w:val="Style6"/>
                            </w:rPr>
                            <w:t>Action</w:t>
                          </w:r>
                        </w:sdtContent>
                      </w:sdt>
                    </w:p>
                    <w:p w14:paraId="5837A1E0" w14:textId="0E728827" w:rsidR="00C83C08" w:rsidRPr="00B84F31" w:rsidRDefault="00C83C08" w:rsidP="00B84F31">
                      <w:pPr>
                        <w:pStyle w:val="Title3"/>
                        <w:ind w:left="0" w:firstLine="0"/>
                      </w:pPr>
                      <w:r>
                        <w:t xml:space="preserve">Officers to continue to progress the work outlined in the report and </w:t>
                      </w:r>
                      <w:r w:rsidR="00CF1229">
                        <w:t xml:space="preserve">to take forward </w:t>
                      </w:r>
                      <w:r>
                        <w:t xml:space="preserve">any further Member steer. </w:t>
                      </w:r>
                    </w:p>
                    <w:p w14:paraId="5837A1E1" w14:textId="77777777" w:rsidR="00C83C08" w:rsidRDefault="00C83C0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CB1CF50" w:rsidR="009B6F95" w:rsidRPr="00C803F3" w:rsidRDefault="007967E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C7F75">
            <w:t xml:space="preserve">Laura Caton </w:t>
          </w:r>
        </w:sdtContent>
      </w:sdt>
    </w:p>
    <w:p w14:paraId="5837A1A9" w14:textId="7131170B" w:rsidR="009B6F95" w:rsidRDefault="007967E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C7F75">
            <w:t xml:space="preserve">Senior Adviser </w:t>
          </w:r>
        </w:sdtContent>
      </w:sdt>
    </w:p>
    <w:p w14:paraId="5837A1AA" w14:textId="3830A2FD" w:rsidR="009B6F95" w:rsidRDefault="007967E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FC7F75">
        <w:rPr>
          <w:rFonts w:eastAsiaTheme="minorEastAsia" w:cs="Arial"/>
          <w:noProof/>
          <w:lang w:eastAsia="en-GB"/>
        </w:rPr>
        <w:t>07775706087</w:t>
      </w:r>
      <w:r w:rsidR="009B6F95" w:rsidRPr="00B5377C">
        <w:t xml:space="preserve"> </w:t>
      </w:r>
    </w:p>
    <w:p w14:paraId="5837A1AB" w14:textId="5C517022" w:rsidR="009B6F95" w:rsidRDefault="007967E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C7F75">
            <w:t>laura.caton</w:t>
          </w:r>
          <w:r w:rsidR="009B6F95" w:rsidRPr="00C803F3">
            <w:t>@local.gov.uk</w:t>
          </w:r>
        </w:sdtContent>
      </w:sdt>
    </w:p>
    <w:p w14:paraId="5837A1AC" w14:textId="77777777" w:rsidR="009B6F95" w:rsidRPr="00E8118A" w:rsidRDefault="009B6F95" w:rsidP="00B84F31">
      <w:pPr>
        <w:pStyle w:val="Title3"/>
      </w:pPr>
    </w:p>
    <w:p w14:paraId="5837A1B0" w14:textId="65B0D936" w:rsidR="009B6F95" w:rsidRPr="00C803F3" w:rsidRDefault="009B6F95" w:rsidP="003C6E51">
      <w:pPr>
        <w:pStyle w:val="Title3"/>
      </w:pPr>
    </w:p>
    <w:p w14:paraId="5837A1B1" w14:textId="77777777" w:rsidR="009B6F95" w:rsidRPr="00C803F3" w:rsidRDefault="009B6F95"/>
    <w:p w14:paraId="387241DF" w14:textId="3D85738F" w:rsidR="00252FE4" w:rsidRDefault="000F69FB" w:rsidP="00131B0C">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307061638"/>
          <w:placeholder>
            <w:docPart w:val="32AEB1886BBA4D2897CD21CD955CE6AD"/>
          </w:placeholder>
          <w:text w:multiLine="1"/>
        </w:sdtPr>
        <w:sdtEndPr/>
        <w:sdtContent>
          <w:r w:rsidR="00FC7F75" w:rsidRPr="00FC7F75">
            <w:rPr>
              <w:rFonts w:eastAsiaTheme="minorEastAsia" w:cs="Arial"/>
              <w:bCs/>
              <w:lang w:eastAsia="ja-JP"/>
            </w:rPr>
            <w:t>Update</w:t>
          </w:r>
          <w:r w:rsidR="005A248D">
            <w:rPr>
              <w:rFonts w:eastAsiaTheme="minorEastAsia" w:cs="Arial"/>
              <w:bCs/>
              <w:lang w:eastAsia="ja-JP"/>
            </w:rPr>
            <w:t xml:space="preserve"> on Housing and Social Care </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837A1B4" w14:textId="16D0E3BA" w:rsidR="009B6F95" w:rsidRPr="00252FE4" w:rsidRDefault="009B6F95" w:rsidP="00252FE4">
          <w:pPr>
            <w:rPr>
              <w:rStyle w:val="ReportTemplate"/>
              <w:b/>
            </w:rPr>
          </w:pPr>
          <w:r w:rsidRPr="00301A51">
            <w:rPr>
              <w:rStyle w:val="Style6"/>
            </w:rPr>
            <w:t>Background</w:t>
          </w:r>
        </w:p>
      </w:sdtContent>
    </w:sdt>
    <w:p w14:paraId="2FB11A2B" w14:textId="052137E2" w:rsidR="00E45201" w:rsidRDefault="00E45201" w:rsidP="00E45201">
      <w:pPr>
        <w:pStyle w:val="ListParagraph"/>
      </w:pPr>
      <w:r>
        <w:t xml:space="preserve">Councils have always wanted their residents to live in safe, affordable, good quality homes. COVID-19 has further shown the centrality of housing as a key component of health and care and the foundation upon which people can achieve a positive quality of life. The impact of poor housing on health is like that of smoking or alcohol and </w:t>
      </w:r>
      <w:hyperlink r:id="rId11" w:history="1">
        <w:r w:rsidRPr="00E45201">
          <w:rPr>
            <w:rStyle w:val="Hyperlink"/>
          </w:rPr>
          <w:t>costs the NHS</w:t>
        </w:r>
      </w:hyperlink>
      <w:r>
        <w:t xml:space="preserve"> at least £1.4 billion a year, as well as increasing demand for social care.</w:t>
      </w:r>
    </w:p>
    <w:p w14:paraId="62747839" w14:textId="77777777" w:rsidR="00E45201" w:rsidRDefault="00E45201" w:rsidP="00E45201">
      <w:pPr>
        <w:pStyle w:val="ListParagraph"/>
        <w:numPr>
          <w:ilvl w:val="0"/>
          <w:numId w:val="0"/>
        </w:numPr>
        <w:ind w:left="360"/>
      </w:pPr>
    </w:p>
    <w:p w14:paraId="62DFC7B5" w14:textId="46EA6E68" w:rsidR="008938F3" w:rsidRDefault="003C4FB4" w:rsidP="008938F3">
      <w:pPr>
        <w:pStyle w:val="ListParagraph"/>
      </w:pPr>
      <w:r>
        <w:rPr>
          <w:lang w:eastAsia="en-GB"/>
        </w:rPr>
        <w:t>Affordable</w:t>
      </w:r>
      <w:r w:rsidR="00311F44">
        <w:rPr>
          <w:lang w:eastAsia="en-GB"/>
        </w:rPr>
        <w:t xml:space="preserve">, suitably </w:t>
      </w:r>
      <w:proofErr w:type="gramStart"/>
      <w:r w:rsidR="00311F44">
        <w:rPr>
          <w:lang w:eastAsia="en-GB"/>
        </w:rPr>
        <w:t>designed</w:t>
      </w:r>
      <w:proofErr w:type="gramEnd"/>
      <w:r>
        <w:rPr>
          <w:lang w:eastAsia="en-GB"/>
        </w:rPr>
        <w:t xml:space="preserve"> and accessible homes in the right places</w:t>
      </w:r>
      <w:r w:rsidR="00B47619">
        <w:rPr>
          <w:lang w:eastAsia="en-GB"/>
        </w:rPr>
        <w:t xml:space="preserve">, </w:t>
      </w:r>
      <w:r w:rsidR="00B9397D">
        <w:rPr>
          <w:lang w:eastAsia="en-GB"/>
        </w:rPr>
        <w:t xml:space="preserve">with </w:t>
      </w:r>
      <w:r w:rsidR="00311F44">
        <w:rPr>
          <w:lang w:eastAsia="en-GB"/>
        </w:rPr>
        <w:t>supporting infrastructure</w:t>
      </w:r>
      <w:r w:rsidR="00B47619">
        <w:rPr>
          <w:lang w:eastAsia="en-GB"/>
        </w:rPr>
        <w:t>,</w:t>
      </w:r>
      <w:r w:rsidR="00311F44">
        <w:rPr>
          <w:lang w:eastAsia="en-GB"/>
        </w:rPr>
        <w:t xml:space="preserve"> can e</w:t>
      </w:r>
      <w:r w:rsidR="00311F44" w:rsidRPr="001C1796">
        <w:rPr>
          <w:lang w:eastAsia="en-GB"/>
        </w:rPr>
        <w:t>xtend independen</w:t>
      </w:r>
      <w:r w:rsidR="00311F44">
        <w:rPr>
          <w:lang w:eastAsia="en-GB"/>
        </w:rPr>
        <w:t>t and safe living for older people</w:t>
      </w:r>
      <w:r w:rsidR="00D661BB">
        <w:rPr>
          <w:lang w:eastAsia="en-GB"/>
        </w:rPr>
        <w:t xml:space="preserve"> and</w:t>
      </w:r>
      <w:r w:rsidR="00311F44">
        <w:rPr>
          <w:lang w:eastAsia="en-GB"/>
        </w:rPr>
        <w:t xml:space="preserve"> </w:t>
      </w:r>
      <w:r w:rsidR="00D661BB">
        <w:rPr>
          <w:lang w:eastAsia="en-GB"/>
        </w:rPr>
        <w:t xml:space="preserve">working age </w:t>
      </w:r>
      <w:r w:rsidR="00311F44">
        <w:rPr>
          <w:lang w:eastAsia="en-GB"/>
        </w:rPr>
        <w:t>people with a disability and/or</w:t>
      </w:r>
      <w:r w:rsidR="002174F2">
        <w:rPr>
          <w:lang w:eastAsia="en-GB"/>
        </w:rPr>
        <w:t xml:space="preserve"> other</w:t>
      </w:r>
      <w:r w:rsidR="00311F44">
        <w:rPr>
          <w:lang w:eastAsia="en-GB"/>
        </w:rPr>
        <w:t xml:space="preserve"> long-term health ne</w:t>
      </w:r>
      <w:r w:rsidR="00B9397D">
        <w:rPr>
          <w:lang w:eastAsia="en-GB"/>
        </w:rPr>
        <w:t xml:space="preserve">eds. </w:t>
      </w:r>
    </w:p>
    <w:p w14:paraId="3A231709" w14:textId="77777777" w:rsidR="008938F3" w:rsidRDefault="008938F3" w:rsidP="008938F3">
      <w:pPr>
        <w:pStyle w:val="ListParagraph"/>
        <w:numPr>
          <w:ilvl w:val="0"/>
          <w:numId w:val="0"/>
        </w:numPr>
        <w:ind w:left="360"/>
      </w:pPr>
    </w:p>
    <w:p w14:paraId="725CC25F" w14:textId="3DFD5142" w:rsidR="00B47619" w:rsidRDefault="00B9397D" w:rsidP="008938F3">
      <w:pPr>
        <w:pStyle w:val="ListParagraph"/>
      </w:pPr>
      <w:r>
        <w:rPr>
          <w:lang w:eastAsia="en-GB"/>
        </w:rPr>
        <w:t>It can also help</w:t>
      </w:r>
      <w:r w:rsidR="00C72CCC">
        <w:rPr>
          <w:lang w:eastAsia="en-GB"/>
        </w:rPr>
        <w:t xml:space="preserve"> </w:t>
      </w:r>
      <w:r w:rsidR="00311F44">
        <w:rPr>
          <w:lang w:eastAsia="en-GB"/>
        </w:rPr>
        <w:t xml:space="preserve">to reduce demand on </w:t>
      </w:r>
      <w:r>
        <w:rPr>
          <w:lang w:eastAsia="en-GB"/>
        </w:rPr>
        <w:t xml:space="preserve">social care and health services by </w:t>
      </w:r>
      <w:r w:rsidR="009771A5">
        <w:rPr>
          <w:lang w:eastAsia="en-GB"/>
        </w:rPr>
        <w:t xml:space="preserve">supporting greater levels of independence in the community, </w:t>
      </w:r>
      <w:r>
        <w:rPr>
          <w:lang w:eastAsia="en-GB"/>
        </w:rPr>
        <w:t xml:space="preserve">preventing admissions to residential care and hospital and aiding discharges. </w:t>
      </w:r>
      <w:r w:rsidR="00311F44">
        <w:rPr>
          <w:lang w:eastAsia="en-GB"/>
        </w:rPr>
        <w:t xml:space="preserve">For people in vulnerable circumstances, a </w:t>
      </w:r>
      <w:r w:rsidR="004930E7">
        <w:rPr>
          <w:lang w:eastAsia="en-GB"/>
        </w:rPr>
        <w:t>safe home</w:t>
      </w:r>
      <w:r w:rsidR="00C72CCC">
        <w:rPr>
          <w:lang w:eastAsia="en-GB"/>
        </w:rPr>
        <w:t xml:space="preserve"> with </w:t>
      </w:r>
      <w:r w:rsidR="00294A99">
        <w:rPr>
          <w:lang w:eastAsia="en-GB"/>
        </w:rPr>
        <w:t xml:space="preserve">personalised </w:t>
      </w:r>
      <w:r w:rsidR="00C72CCC">
        <w:rPr>
          <w:lang w:eastAsia="en-GB"/>
        </w:rPr>
        <w:t>support to address practical and care needs, can help</w:t>
      </w:r>
      <w:r w:rsidR="00B47619">
        <w:rPr>
          <w:lang w:eastAsia="en-GB"/>
        </w:rPr>
        <w:t xml:space="preserve"> people to regain their independence. </w:t>
      </w:r>
    </w:p>
    <w:p w14:paraId="7EE46B9D" w14:textId="77777777" w:rsidR="00B47619" w:rsidRDefault="00B47619" w:rsidP="00B47619">
      <w:pPr>
        <w:pStyle w:val="ListParagraph"/>
        <w:numPr>
          <w:ilvl w:val="0"/>
          <w:numId w:val="0"/>
        </w:numPr>
        <w:ind w:left="360"/>
        <w:rPr>
          <w:lang w:eastAsia="en-GB"/>
        </w:rPr>
      </w:pPr>
    </w:p>
    <w:p w14:paraId="1DA043D9" w14:textId="5E5C705A" w:rsidR="00E12125" w:rsidRPr="00EC09F9" w:rsidRDefault="00B47619" w:rsidP="00DE6E8B">
      <w:pPr>
        <w:pStyle w:val="ListParagraph"/>
        <w:rPr>
          <w:lang w:eastAsia="en-GB"/>
        </w:rPr>
      </w:pPr>
      <w:r>
        <w:rPr>
          <w:lang w:eastAsia="en-GB"/>
        </w:rPr>
        <w:t>Nationally, there is</w:t>
      </w:r>
      <w:r w:rsidR="008938F3">
        <w:rPr>
          <w:lang w:eastAsia="en-GB"/>
        </w:rPr>
        <w:t xml:space="preserve"> much</w:t>
      </w:r>
      <w:r>
        <w:rPr>
          <w:lang w:eastAsia="en-GB"/>
        </w:rPr>
        <w:t xml:space="preserve"> </w:t>
      </w:r>
      <w:r w:rsidR="002E4D98">
        <w:rPr>
          <w:lang w:eastAsia="en-GB"/>
        </w:rPr>
        <w:t>greater</w:t>
      </w:r>
      <w:r w:rsidR="00E83AA8">
        <w:rPr>
          <w:lang w:eastAsia="en-GB"/>
        </w:rPr>
        <w:t xml:space="preserve"> re</w:t>
      </w:r>
      <w:r>
        <w:rPr>
          <w:lang w:eastAsia="en-GB"/>
        </w:rPr>
        <w:t xml:space="preserve">cognition about the </w:t>
      </w:r>
      <w:r w:rsidR="00E83AA8">
        <w:rPr>
          <w:lang w:eastAsia="en-GB"/>
        </w:rPr>
        <w:t>role of</w:t>
      </w:r>
      <w:r>
        <w:rPr>
          <w:lang w:eastAsia="en-GB"/>
        </w:rPr>
        <w:t xml:space="preserve"> housing</w:t>
      </w:r>
      <w:r w:rsidR="00E83AA8">
        <w:rPr>
          <w:lang w:eastAsia="en-GB"/>
        </w:rPr>
        <w:t xml:space="preserve"> in </w:t>
      </w:r>
      <w:r>
        <w:rPr>
          <w:lang w:eastAsia="en-GB"/>
        </w:rPr>
        <w:t xml:space="preserve">health and care as part of a wider </w:t>
      </w:r>
      <w:r w:rsidR="00294A99">
        <w:rPr>
          <w:lang w:eastAsia="en-GB"/>
        </w:rPr>
        <w:t>focus on prevention</w:t>
      </w:r>
      <w:r w:rsidR="0033565E">
        <w:rPr>
          <w:lang w:eastAsia="en-GB"/>
        </w:rPr>
        <w:t xml:space="preserve"> and tackling inequalities</w:t>
      </w:r>
      <w:r w:rsidR="00294A99">
        <w:rPr>
          <w:lang w:eastAsia="en-GB"/>
        </w:rPr>
        <w:t xml:space="preserve">. </w:t>
      </w:r>
      <w:r w:rsidR="002B40C7">
        <w:rPr>
          <w:lang w:eastAsia="en-GB"/>
        </w:rPr>
        <w:t xml:space="preserve">The </w:t>
      </w:r>
      <w:r w:rsidR="006C52F6">
        <w:rPr>
          <w:lang w:eastAsia="en-GB"/>
        </w:rPr>
        <w:t xml:space="preserve">LGA </w:t>
      </w:r>
      <w:r w:rsidR="00846977">
        <w:rPr>
          <w:lang w:eastAsia="en-GB"/>
        </w:rPr>
        <w:t>and ADASS are</w:t>
      </w:r>
      <w:r w:rsidR="006C52F6">
        <w:rPr>
          <w:lang w:eastAsia="en-GB"/>
        </w:rPr>
        <w:t xml:space="preserve"> among </w:t>
      </w:r>
      <w:r w:rsidR="00355872">
        <w:rPr>
          <w:lang w:eastAsia="en-GB"/>
        </w:rPr>
        <w:t>25</w:t>
      </w:r>
      <w:r w:rsidR="006C52F6">
        <w:rPr>
          <w:lang w:eastAsia="en-GB"/>
        </w:rPr>
        <w:t xml:space="preserve"> </w:t>
      </w:r>
      <w:r w:rsidR="00E50D55">
        <w:rPr>
          <w:lang w:eastAsia="en-GB"/>
        </w:rPr>
        <w:t xml:space="preserve">national </w:t>
      </w:r>
      <w:r w:rsidR="006C52F6">
        <w:rPr>
          <w:lang w:eastAsia="en-GB"/>
        </w:rPr>
        <w:t xml:space="preserve">signatories to </w:t>
      </w:r>
      <w:r w:rsidR="00F743FA">
        <w:rPr>
          <w:lang w:eastAsia="en-GB"/>
        </w:rPr>
        <w:t>a</w:t>
      </w:r>
      <w:r w:rsidR="00846977">
        <w:rPr>
          <w:lang w:eastAsia="en-GB"/>
        </w:rPr>
        <w:t xml:space="preserve"> </w:t>
      </w:r>
      <w:hyperlink r:id="rId12" w:history="1">
        <w:r w:rsidR="00C75DD3" w:rsidRPr="00C75DD3">
          <w:rPr>
            <w:rStyle w:val="Hyperlink"/>
            <w:lang w:eastAsia="en-GB"/>
          </w:rPr>
          <w:t>Memorandum of Understanding</w:t>
        </w:r>
      </w:hyperlink>
      <w:r w:rsidR="000247BF">
        <w:rPr>
          <w:lang w:eastAsia="en-GB"/>
        </w:rPr>
        <w:t xml:space="preserve"> </w:t>
      </w:r>
      <w:r w:rsidR="00052E4C">
        <w:rPr>
          <w:lang w:eastAsia="en-GB"/>
        </w:rPr>
        <w:t>(Mo</w:t>
      </w:r>
      <w:r w:rsidR="00DE6E8B">
        <w:rPr>
          <w:lang w:eastAsia="en-GB"/>
        </w:rPr>
        <w:t>U</w:t>
      </w:r>
      <w:r w:rsidR="00052E4C">
        <w:rPr>
          <w:lang w:eastAsia="en-GB"/>
        </w:rPr>
        <w:t>)</w:t>
      </w:r>
      <w:r w:rsidR="00F743FA">
        <w:rPr>
          <w:lang w:eastAsia="en-GB"/>
        </w:rPr>
        <w:t xml:space="preserve"> t</w:t>
      </w:r>
      <w:r w:rsidR="00DE6E8B">
        <w:rPr>
          <w:lang w:eastAsia="en-GB"/>
        </w:rPr>
        <w:t>hat</w:t>
      </w:r>
      <w:r w:rsidR="00355872">
        <w:rPr>
          <w:lang w:eastAsia="en-GB"/>
        </w:rPr>
        <w:t xml:space="preserve"> sets out </w:t>
      </w:r>
      <w:r w:rsidR="00765411">
        <w:rPr>
          <w:lang w:eastAsia="en-GB"/>
        </w:rPr>
        <w:t>a shared commitment to joint action across government, health, social care and housing</w:t>
      </w:r>
      <w:r w:rsidR="00052E4C">
        <w:rPr>
          <w:lang w:eastAsia="en-GB"/>
        </w:rPr>
        <w:t>.</w:t>
      </w:r>
      <w:r w:rsidR="00DE6E8B">
        <w:rPr>
          <w:lang w:eastAsia="en-GB"/>
        </w:rPr>
        <w:t xml:space="preserve"> </w:t>
      </w:r>
      <w:r w:rsidR="00E83AA8">
        <w:rPr>
          <w:lang w:eastAsia="en-GB"/>
        </w:rPr>
        <w:t>H</w:t>
      </w:r>
      <w:r w:rsidR="00294A99">
        <w:rPr>
          <w:lang w:eastAsia="en-GB"/>
        </w:rPr>
        <w:t>ealth and wellbeing boards are increasingly integrating housing into their work</w:t>
      </w:r>
      <w:r w:rsidR="00DE6E8B">
        <w:rPr>
          <w:lang w:eastAsia="en-GB"/>
        </w:rPr>
        <w:t>, often using the MoU as a framework</w:t>
      </w:r>
      <w:r w:rsidR="00294A99">
        <w:rPr>
          <w:lang w:eastAsia="en-GB"/>
        </w:rPr>
        <w:t>. How this is achieved varies between places, not least to reflect district councils’ responsibility for housing in two-tier areas</w:t>
      </w:r>
      <w:r w:rsidR="00854CBA">
        <w:rPr>
          <w:lang w:eastAsia="en-GB"/>
        </w:rPr>
        <w:t xml:space="preserve">, and the extent to which health partners are fully engaged. </w:t>
      </w:r>
    </w:p>
    <w:p w14:paraId="51F032E5" w14:textId="77777777" w:rsidR="00EC09F9" w:rsidRDefault="00EC09F9" w:rsidP="00EC09F9">
      <w:pPr>
        <w:pStyle w:val="ListParagraph"/>
        <w:numPr>
          <w:ilvl w:val="0"/>
          <w:numId w:val="0"/>
        </w:numPr>
        <w:ind w:left="360"/>
        <w:rPr>
          <w:rStyle w:val="ReportTemplate"/>
          <w:rFonts w:cs="Arial"/>
        </w:rPr>
      </w:pPr>
    </w:p>
    <w:p w14:paraId="1376C5EE" w14:textId="2274CDFE" w:rsidR="00023482" w:rsidRPr="003A48EE" w:rsidRDefault="0030229B" w:rsidP="003A48EE">
      <w:pPr>
        <w:pStyle w:val="ListParagraph"/>
        <w:rPr>
          <w:rStyle w:val="ReportTemplate"/>
          <w:rFonts w:cs="Arial"/>
          <w:b/>
          <w:bCs/>
        </w:rPr>
      </w:pPr>
      <w:r>
        <w:rPr>
          <w:rStyle w:val="ReportTemplate"/>
          <w:rFonts w:cs="Arial"/>
        </w:rPr>
        <w:t xml:space="preserve">Our </w:t>
      </w:r>
      <w:r w:rsidR="00C72CCC" w:rsidRPr="00023482">
        <w:rPr>
          <w:rStyle w:val="ReportTemplate"/>
          <w:rFonts w:cs="Arial"/>
        </w:rPr>
        <w:t xml:space="preserve">housing and care work is integrated throughout the Board’s policy and improvement work. For example, </w:t>
      </w:r>
      <w:r w:rsidR="001C2B99">
        <w:rPr>
          <w:rStyle w:val="ReportTemplate"/>
          <w:rFonts w:cs="Arial"/>
        </w:rPr>
        <w:t xml:space="preserve">the LGA Chairman recently attended a roundtable on the role of housing in adult social care reform. </w:t>
      </w:r>
      <w:r w:rsidR="006246D6" w:rsidRPr="00023482">
        <w:rPr>
          <w:rStyle w:val="ReportTemplate"/>
          <w:rFonts w:cs="Arial"/>
        </w:rPr>
        <w:t>The Health and Social Care</w:t>
      </w:r>
      <w:r w:rsidR="00AF1324" w:rsidRPr="00023482">
        <w:rPr>
          <w:rStyle w:val="ReportTemplate"/>
          <w:rFonts w:cs="Arial"/>
        </w:rPr>
        <w:t xml:space="preserve"> Bill will introduce reforms that will impact upon </w:t>
      </w:r>
      <w:r w:rsidR="000E2DEF" w:rsidRPr="00023482">
        <w:rPr>
          <w:rStyle w:val="ReportTemplate"/>
          <w:rFonts w:cs="Arial"/>
        </w:rPr>
        <w:t>how health, care and housing partners work together</w:t>
      </w:r>
      <w:r w:rsidR="00023482" w:rsidRPr="00023482">
        <w:rPr>
          <w:rStyle w:val="ReportTemplate"/>
          <w:rFonts w:cs="Arial"/>
        </w:rPr>
        <w:t xml:space="preserve"> to plan and commission services</w:t>
      </w:r>
      <w:r w:rsidR="000E2DEF" w:rsidRPr="00023482">
        <w:rPr>
          <w:rStyle w:val="ReportTemplate"/>
          <w:rFonts w:cs="Arial"/>
        </w:rPr>
        <w:t>.</w:t>
      </w:r>
      <w:r w:rsidR="00B47619" w:rsidRPr="00023482">
        <w:rPr>
          <w:rStyle w:val="ReportTemplate"/>
          <w:rFonts w:cs="Arial"/>
        </w:rPr>
        <w:t xml:space="preserve"> </w:t>
      </w:r>
      <w:r w:rsidR="00E83AA8" w:rsidRPr="00023482">
        <w:rPr>
          <w:rStyle w:val="ReportTemplate"/>
          <w:rFonts w:cs="Arial"/>
        </w:rPr>
        <w:t>T</w:t>
      </w:r>
      <w:r w:rsidR="00B47619" w:rsidRPr="00023482">
        <w:rPr>
          <w:rStyle w:val="ReportTemplate"/>
          <w:rFonts w:cs="Arial"/>
        </w:rPr>
        <w:t xml:space="preserve">he role of health </w:t>
      </w:r>
      <w:r w:rsidR="00DB4262" w:rsidRPr="00023482">
        <w:rPr>
          <w:rStyle w:val="ReportTemplate"/>
          <w:rFonts w:cs="Arial"/>
        </w:rPr>
        <w:t xml:space="preserve">and </w:t>
      </w:r>
      <w:r w:rsidR="00B47619" w:rsidRPr="00023482">
        <w:rPr>
          <w:rStyle w:val="ReportTemplate"/>
          <w:rFonts w:cs="Arial"/>
        </w:rPr>
        <w:t xml:space="preserve">wellbeing boards in relation to housing </w:t>
      </w:r>
      <w:r w:rsidR="00E83AA8" w:rsidRPr="00023482">
        <w:rPr>
          <w:rStyle w:val="ReportTemplate"/>
          <w:rFonts w:cs="Arial"/>
        </w:rPr>
        <w:t xml:space="preserve">features in </w:t>
      </w:r>
      <w:r w:rsidR="00B47619" w:rsidRPr="00023482">
        <w:rPr>
          <w:rStyle w:val="ReportTemplate"/>
          <w:rFonts w:cs="Arial"/>
        </w:rPr>
        <w:t>our political leadership offer.</w:t>
      </w:r>
      <w:r w:rsidR="00023482" w:rsidRPr="00023482">
        <w:rPr>
          <w:rStyle w:val="ReportTemplate"/>
          <w:rFonts w:cs="Arial"/>
        </w:rPr>
        <w:t xml:space="preserve"> </w:t>
      </w:r>
      <w:r w:rsidR="000E2D0F">
        <w:rPr>
          <w:rStyle w:val="ReportTemplate"/>
          <w:rFonts w:cs="Arial"/>
        </w:rPr>
        <w:t>There are also</w:t>
      </w:r>
      <w:r w:rsidR="00666B70">
        <w:rPr>
          <w:rStyle w:val="ReportTemplate"/>
          <w:rFonts w:cs="Arial"/>
        </w:rPr>
        <w:t xml:space="preserve"> links to </w:t>
      </w:r>
      <w:r w:rsidR="00E83AA8" w:rsidRPr="00023482">
        <w:rPr>
          <w:rStyle w:val="ReportTemplate"/>
          <w:rFonts w:cs="Arial"/>
        </w:rPr>
        <w:t xml:space="preserve">our work </w:t>
      </w:r>
      <w:r w:rsidR="004053DE" w:rsidRPr="00023482">
        <w:rPr>
          <w:rStyle w:val="ReportTemplate"/>
          <w:rFonts w:cs="Arial"/>
        </w:rPr>
        <w:t xml:space="preserve">on loneliness, mental </w:t>
      </w:r>
      <w:proofErr w:type="gramStart"/>
      <w:r w:rsidR="004053DE" w:rsidRPr="00023482">
        <w:rPr>
          <w:rStyle w:val="ReportTemplate"/>
          <w:rFonts w:cs="Arial"/>
        </w:rPr>
        <w:t>health</w:t>
      </w:r>
      <w:proofErr w:type="gramEnd"/>
      <w:r w:rsidR="004053DE" w:rsidRPr="00023482">
        <w:rPr>
          <w:rStyle w:val="ReportTemplate"/>
          <w:rFonts w:cs="Arial"/>
        </w:rPr>
        <w:t xml:space="preserve"> and the Armed Force</w:t>
      </w:r>
      <w:r w:rsidR="00E83AA8" w:rsidRPr="00023482">
        <w:rPr>
          <w:rStyle w:val="ReportTemplate"/>
          <w:rFonts w:cs="Arial"/>
        </w:rPr>
        <w:t>s</w:t>
      </w:r>
      <w:r w:rsidR="004053DE" w:rsidRPr="00023482">
        <w:rPr>
          <w:rStyle w:val="ReportTemplate"/>
          <w:rFonts w:cs="Arial"/>
        </w:rPr>
        <w:t xml:space="preserve">. </w:t>
      </w:r>
    </w:p>
    <w:sdt>
      <w:sdtPr>
        <w:rPr>
          <w:rStyle w:val="Style6"/>
        </w:rPr>
        <w:alias w:val="Issues"/>
        <w:tag w:val="Issues"/>
        <w:id w:val="-1684430981"/>
        <w:placeholder>
          <w:docPart w:val="DC3104C1CBD1465981CED06C583CBECF"/>
        </w:placeholder>
      </w:sdtPr>
      <w:sdtEndPr>
        <w:rPr>
          <w:rStyle w:val="Style6"/>
        </w:rPr>
      </w:sdtEndPr>
      <w:sdtContent>
        <w:p w14:paraId="5FE78FC9" w14:textId="64698B92" w:rsidR="003A48EE" w:rsidRPr="00C803F3" w:rsidRDefault="003A48EE" w:rsidP="003A48EE">
          <w:pPr>
            <w:ind w:left="0" w:firstLine="0"/>
            <w:rPr>
              <w:rStyle w:val="ReportTemplate"/>
            </w:rPr>
          </w:pPr>
          <w:r>
            <w:rPr>
              <w:rStyle w:val="Style6"/>
            </w:rPr>
            <w:t xml:space="preserve">Priority Issue 1: Supported Housing </w:t>
          </w:r>
        </w:p>
      </w:sdtContent>
    </w:sdt>
    <w:p w14:paraId="5183FE37" w14:textId="0EB093B7" w:rsidR="003A48EE" w:rsidRPr="005035A5" w:rsidRDefault="003A48EE" w:rsidP="003A48EE">
      <w:pPr>
        <w:pStyle w:val="ListParagraph"/>
      </w:pPr>
      <w:r w:rsidRPr="00F610B0">
        <w:rPr>
          <w:rFonts w:cs="Arial"/>
        </w:rPr>
        <w:t>Supported housing bring</w:t>
      </w:r>
      <w:r>
        <w:rPr>
          <w:rFonts w:cs="Arial"/>
        </w:rPr>
        <w:t>s</w:t>
      </w:r>
      <w:r w:rsidRPr="00F610B0">
        <w:rPr>
          <w:rFonts w:cs="Arial"/>
        </w:rPr>
        <w:t xml:space="preserve"> together good quality build in the right locations with support </w:t>
      </w:r>
      <w:r>
        <w:rPr>
          <w:rFonts w:cs="Arial"/>
        </w:rPr>
        <w:t xml:space="preserve">for the needs of the </w:t>
      </w:r>
      <w:r w:rsidRPr="00F610B0">
        <w:rPr>
          <w:rFonts w:cs="Arial"/>
        </w:rPr>
        <w:t>individual, so</w:t>
      </w:r>
      <w:r w:rsidR="003124D8">
        <w:rPr>
          <w:rFonts w:cs="Arial"/>
        </w:rPr>
        <w:t xml:space="preserve"> that</w:t>
      </w:r>
      <w:r w:rsidRPr="00F610B0">
        <w:rPr>
          <w:rFonts w:cs="Arial"/>
        </w:rPr>
        <w:t xml:space="preserve"> </w:t>
      </w:r>
      <w:r w:rsidR="001177F7">
        <w:rPr>
          <w:rFonts w:cs="Arial"/>
        </w:rPr>
        <w:t xml:space="preserve">they </w:t>
      </w:r>
      <w:r w:rsidRPr="00F610B0">
        <w:rPr>
          <w:rFonts w:cs="Arial"/>
        </w:rPr>
        <w:t>can live a fulfilli</w:t>
      </w:r>
      <w:r>
        <w:rPr>
          <w:rFonts w:cs="Arial"/>
        </w:rPr>
        <w:t xml:space="preserve">ng life with positive outcomes. </w:t>
      </w:r>
      <w:r w:rsidRPr="005035A5">
        <w:rPr>
          <w:rFonts w:cs="Arial"/>
          <w:shd w:val="clear" w:color="auto" w:fill="FFFFFF"/>
        </w:rPr>
        <w:t xml:space="preserve">Supported housing is mainly provided by housing associations, </w:t>
      </w:r>
      <w:r>
        <w:rPr>
          <w:rFonts w:cs="Arial"/>
          <w:shd w:val="clear" w:color="auto" w:fill="FFFFFF"/>
        </w:rPr>
        <w:t>councils</w:t>
      </w:r>
      <w:r w:rsidRPr="005035A5">
        <w:rPr>
          <w:rFonts w:cs="Arial"/>
          <w:shd w:val="clear" w:color="auto" w:fill="FFFFFF"/>
        </w:rPr>
        <w:t xml:space="preserve">, voluntary </w:t>
      </w:r>
      <w:proofErr w:type="gramStart"/>
      <w:r w:rsidRPr="005035A5">
        <w:rPr>
          <w:rFonts w:cs="Arial"/>
          <w:shd w:val="clear" w:color="auto" w:fill="FFFFFF"/>
        </w:rPr>
        <w:t>sector</w:t>
      </w:r>
      <w:proofErr w:type="gramEnd"/>
      <w:r w:rsidRPr="005035A5">
        <w:rPr>
          <w:rFonts w:cs="Arial"/>
          <w:shd w:val="clear" w:color="auto" w:fill="FFFFFF"/>
        </w:rPr>
        <w:t xml:space="preserve"> or charitable providers i</w:t>
      </w:r>
      <w:r>
        <w:rPr>
          <w:rFonts w:cs="Arial"/>
          <w:shd w:val="clear" w:color="auto" w:fill="FFFFFF"/>
        </w:rPr>
        <w:t>.</w:t>
      </w:r>
      <w:r w:rsidRPr="005035A5">
        <w:rPr>
          <w:rFonts w:cs="Arial"/>
          <w:shd w:val="clear" w:color="auto" w:fill="FFFFFF"/>
        </w:rPr>
        <w:t>e</w:t>
      </w:r>
      <w:r>
        <w:rPr>
          <w:rFonts w:cs="Arial"/>
          <w:shd w:val="clear" w:color="auto" w:fill="FFFFFF"/>
        </w:rPr>
        <w:t>.</w:t>
      </w:r>
      <w:r w:rsidRPr="005035A5">
        <w:rPr>
          <w:rFonts w:cs="Arial"/>
          <w:shd w:val="clear" w:color="auto" w:fill="FFFFFF"/>
        </w:rPr>
        <w:t xml:space="preserve"> not-for-profit organisations; many of these are registered </w:t>
      </w:r>
      <w:r w:rsidRPr="005035A5">
        <w:rPr>
          <w:rFonts w:cs="Arial"/>
          <w:shd w:val="clear" w:color="auto" w:fill="FFFFFF"/>
        </w:rPr>
        <w:lastRenderedPageBreak/>
        <w:t xml:space="preserve">providers of social housing. Some private sector ‘for profit’ organisations </w:t>
      </w:r>
      <w:r w:rsidR="007A5CBC">
        <w:rPr>
          <w:rFonts w:cs="Arial"/>
          <w:shd w:val="clear" w:color="auto" w:fill="FFFFFF"/>
        </w:rPr>
        <w:t>also</w:t>
      </w:r>
      <w:r w:rsidRPr="005035A5">
        <w:rPr>
          <w:rFonts w:cs="Arial"/>
          <w:shd w:val="clear" w:color="auto" w:fill="FFFFFF"/>
        </w:rPr>
        <w:t xml:space="preserve"> provide supported housing, either as landlords and/or as support providers.</w:t>
      </w:r>
    </w:p>
    <w:p w14:paraId="4FBC68E9" w14:textId="77777777" w:rsidR="003A48EE" w:rsidRPr="005035A5" w:rsidRDefault="003A48EE" w:rsidP="003A48EE">
      <w:pPr>
        <w:pStyle w:val="ListParagraph"/>
        <w:numPr>
          <w:ilvl w:val="0"/>
          <w:numId w:val="0"/>
        </w:numPr>
        <w:ind w:left="360"/>
      </w:pPr>
    </w:p>
    <w:p w14:paraId="0A117FD3" w14:textId="46091D92" w:rsidR="003A48EE" w:rsidRPr="00540EAB" w:rsidRDefault="003A48EE" w:rsidP="003A48EE">
      <w:pPr>
        <w:pStyle w:val="ListParagraph"/>
      </w:pPr>
      <w:r>
        <w:rPr>
          <w:rFonts w:cs="Arial"/>
        </w:rPr>
        <w:t xml:space="preserve">There are different types of supported housing offering different levels of assistance across all tenures. This includes sheltered and extra care </w:t>
      </w:r>
      <w:r w:rsidR="007A5CBC">
        <w:rPr>
          <w:rFonts w:cs="Arial"/>
        </w:rPr>
        <w:t xml:space="preserve">housing </w:t>
      </w:r>
      <w:r>
        <w:rPr>
          <w:rFonts w:cs="Arial"/>
        </w:rPr>
        <w:t>mainly for older people, specialised supported housing mainly for working age adults with learning disabilities, long-term mental health and/or other complex needs, hostels supporting homeless people</w:t>
      </w:r>
      <w:r w:rsidR="00A97424">
        <w:rPr>
          <w:rFonts w:cs="Arial"/>
        </w:rPr>
        <w:t xml:space="preserve"> (EEHT Board lead)</w:t>
      </w:r>
      <w:r>
        <w:rPr>
          <w:rFonts w:cs="Arial"/>
        </w:rPr>
        <w:t xml:space="preserve"> and refuges for people who have experienced domestic abuse who may need short-term support</w:t>
      </w:r>
      <w:r w:rsidR="00A97424">
        <w:rPr>
          <w:rFonts w:cs="Arial"/>
        </w:rPr>
        <w:t xml:space="preserve"> (Community Safety Board lead)</w:t>
      </w:r>
      <w:r>
        <w:rPr>
          <w:rFonts w:cs="Arial"/>
        </w:rPr>
        <w:t xml:space="preserve">. </w:t>
      </w:r>
    </w:p>
    <w:p w14:paraId="5C617893" w14:textId="77777777" w:rsidR="003A48EE" w:rsidRPr="00540EAB" w:rsidRDefault="003A48EE" w:rsidP="003A48EE">
      <w:pPr>
        <w:pStyle w:val="ListParagraph"/>
        <w:numPr>
          <w:ilvl w:val="0"/>
          <w:numId w:val="0"/>
        </w:numPr>
        <w:ind w:left="360"/>
      </w:pPr>
    </w:p>
    <w:p w14:paraId="4B481CC9" w14:textId="1D64B87A" w:rsidR="00C52AA9" w:rsidRDefault="003A48EE" w:rsidP="003E4DF4">
      <w:pPr>
        <w:pStyle w:val="ListParagraph"/>
        <w:rPr>
          <w:rFonts w:cs="Arial"/>
        </w:rPr>
      </w:pPr>
      <w:r>
        <w:t xml:space="preserve">The supported housing sector has multiple finance arrangements and governance models, depending upon the provider. This can present challenges around quality of the </w:t>
      </w:r>
      <w:r w:rsidR="00DA1087">
        <w:t xml:space="preserve">accommodation </w:t>
      </w:r>
      <w:r>
        <w:t xml:space="preserve">and housing related support, and value for money. Difficulties defining housing and eligible support costs within the Housing Benefit system have prompted </w:t>
      </w:r>
      <w:r w:rsidR="00387D97">
        <w:t xml:space="preserve">several </w:t>
      </w:r>
      <w:proofErr w:type="gramStart"/>
      <w:r w:rsidR="00170130">
        <w:t>g</w:t>
      </w:r>
      <w:r>
        <w:t>overnment</w:t>
      </w:r>
      <w:proofErr w:type="gramEnd"/>
      <w:r>
        <w:t xml:space="preserve"> </w:t>
      </w:r>
      <w:r w:rsidR="00170130">
        <w:t xml:space="preserve">supported housing </w:t>
      </w:r>
      <w:r>
        <w:t xml:space="preserve">reviews. In August 2018 </w:t>
      </w:r>
      <w:hyperlink r:id="rId13" w:history="1">
        <w:r w:rsidR="00C722CE" w:rsidRPr="00C722CE">
          <w:rPr>
            <w:rStyle w:val="Hyperlink"/>
          </w:rPr>
          <w:t>the government announced</w:t>
        </w:r>
      </w:hyperlink>
      <w:r>
        <w:t xml:space="preserve"> </w:t>
      </w:r>
      <w:r w:rsidRPr="00C722CE">
        <w:rPr>
          <w:rFonts w:cs="Arial"/>
        </w:rPr>
        <w:t>that Housing Benefit would be kept in place for all types of supported housing</w:t>
      </w:r>
      <w:r w:rsidR="00C722CE" w:rsidRPr="00C722CE">
        <w:rPr>
          <w:rFonts w:cs="Arial"/>
        </w:rPr>
        <w:t>, which</w:t>
      </w:r>
      <w:r w:rsidRPr="00C722CE">
        <w:rPr>
          <w:rFonts w:cs="Arial"/>
        </w:rPr>
        <w:t xml:space="preserve"> brought some much needed stability to the market</w:t>
      </w:r>
      <w:r w:rsidR="00C722CE">
        <w:rPr>
          <w:rFonts w:cs="Arial"/>
        </w:rPr>
        <w:t>.</w:t>
      </w:r>
    </w:p>
    <w:p w14:paraId="1662836B" w14:textId="77777777" w:rsidR="00C52AA9" w:rsidRDefault="00C52AA9" w:rsidP="00C52AA9">
      <w:pPr>
        <w:pStyle w:val="ListParagraph"/>
        <w:numPr>
          <w:ilvl w:val="0"/>
          <w:numId w:val="0"/>
        </w:numPr>
        <w:ind w:left="360"/>
        <w:rPr>
          <w:rFonts w:cs="Arial"/>
        </w:rPr>
      </w:pPr>
    </w:p>
    <w:p w14:paraId="3F8BE89D" w14:textId="373A9DDE" w:rsidR="003A48EE" w:rsidRPr="00C52AA9" w:rsidRDefault="003A48EE" w:rsidP="00C52AA9">
      <w:pPr>
        <w:pStyle w:val="ListParagraph"/>
      </w:pPr>
      <w:r w:rsidRPr="00C52AA9">
        <w:t xml:space="preserve">The government also pledged to develop a more robust oversight regime to improve quality and achieve better value for money. MHCLG and DWP have taken this forward through the </w:t>
      </w:r>
      <w:hyperlink r:id="rId14" w:history="1">
        <w:r w:rsidRPr="00C52AA9">
          <w:rPr>
            <w:rStyle w:val="Hyperlink"/>
            <w:rFonts w:cs="Arial"/>
          </w:rPr>
          <w:t>Supported Housing National Statement of Expectations</w:t>
        </w:r>
      </w:hyperlink>
      <w:r w:rsidRPr="00C52AA9">
        <w:t xml:space="preserve"> which includes</w:t>
      </w:r>
      <w:r w:rsidR="00C52AA9" w:rsidRPr="00C52AA9">
        <w:t xml:space="preserve"> </w:t>
      </w:r>
      <w:hyperlink r:id="rId15" w:history="1">
        <w:r w:rsidR="00C52AA9" w:rsidRPr="00C52AA9">
          <w:rPr>
            <w:rStyle w:val="Hyperlink"/>
            <w:rFonts w:cs="Arial"/>
          </w:rPr>
          <w:t>f</w:t>
        </w:r>
        <w:r w:rsidR="00500AA8">
          <w:rPr>
            <w:rStyle w:val="Hyperlink"/>
            <w:rFonts w:cs="Arial"/>
          </w:rPr>
          <w:t>ive</w:t>
        </w:r>
        <w:r w:rsidR="00C52AA9" w:rsidRPr="00C52AA9">
          <w:rPr>
            <w:rStyle w:val="Hyperlink"/>
            <w:rFonts w:cs="Arial"/>
          </w:rPr>
          <w:t xml:space="preserve"> council pilots</w:t>
        </w:r>
      </w:hyperlink>
      <w:r w:rsidRPr="00C52AA9">
        <w:t xml:space="preserve"> that are testing different ways of </w:t>
      </w:r>
      <w:r w:rsidR="00C52AA9" w:rsidRPr="00C52AA9">
        <w:t>improving the standard and quality of</w:t>
      </w:r>
      <w:r w:rsidR="00684C10">
        <w:t xml:space="preserve"> </w:t>
      </w:r>
      <w:r w:rsidR="00556079">
        <w:t xml:space="preserve">non-commissioned </w:t>
      </w:r>
      <w:r w:rsidR="00684C10">
        <w:t>short-term</w:t>
      </w:r>
      <w:r w:rsidR="00C52AA9" w:rsidRPr="00C52AA9">
        <w:t xml:space="preserve"> supported housing.</w:t>
      </w:r>
    </w:p>
    <w:p w14:paraId="6212125E" w14:textId="77777777" w:rsidR="00C52AA9" w:rsidRDefault="00C52AA9" w:rsidP="00E03B1C">
      <w:pPr>
        <w:pStyle w:val="ListParagraph"/>
        <w:numPr>
          <w:ilvl w:val="0"/>
          <w:numId w:val="0"/>
        </w:numPr>
        <w:ind w:left="360"/>
      </w:pPr>
    </w:p>
    <w:p w14:paraId="7567A653" w14:textId="2FA01D63" w:rsidR="003A48EE" w:rsidRPr="00860B8B" w:rsidRDefault="003A48EE" w:rsidP="00860B8B">
      <w:pPr>
        <w:pStyle w:val="ListParagraph"/>
        <w:rPr>
          <w:rFonts w:cs="Arial"/>
        </w:rPr>
      </w:pPr>
      <w:r>
        <w:t xml:space="preserve">There are </w:t>
      </w:r>
      <w:proofErr w:type="gramStart"/>
      <w:r>
        <w:t>particular challenges</w:t>
      </w:r>
      <w:proofErr w:type="gramEnd"/>
      <w:r>
        <w:t xml:space="preserve"> with supported exempt accommodation. </w:t>
      </w:r>
      <w:r w:rsidR="00E11B5F" w:rsidRPr="001B2736">
        <w:rPr>
          <w:rFonts w:cs="Arial"/>
        </w:rPr>
        <w:t xml:space="preserve">Councils </w:t>
      </w:r>
      <w:r w:rsidR="00EE0E19" w:rsidRPr="001B2736">
        <w:rPr>
          <w:rFonts w:cs="Arial"/>
        </w:rPr>
        <w:t xml:space="preserve">want greater flexibilities and powers </w:t>
      </w:r>
      <w:r w:rsidR="00E11B5F" w:rsidRPr="001B2736">
        <w:rPr>
          <w:rFonts w:cs="Arial"/>
        </w:rPr>
        <w:t xml:space="preserve">to </w:t>
      </w:r>
      <w:r w:rsidR="00580F72" w:rsidRPr="001B2736">
        <w:rPr>
          <w:rFonts w:cs="Arial"/>
        </w:rPr>
        <w:t xml:space="preserve">act against </w:t>
      </w:r>
      <w:r w:rsidR="008B0D74" w:rsidRPr="001B2736">
        <w:rPr>
          <w:rFonts w:cs="Arial"/>
        </w:rPr>
        <w:t>the minority of landlords</w:t>
      </w:r>
      <w:r w:rsidR="00860B8B" w:rsidRPr="00860B8B">
        <w:rPr>
          <w:rFonts w:cs="Arial"/>
        </w:rPr>
        <w:t xml:space="preserve"> </w:t>
      </w:r>
      <w:r w:rsidR="00860B8B" w:rsidRPr="001B2736">
        <w:rPr>
          <w:rFonts w:cs="Arial"/>
        </w:rPr>
        <w:t>who take advantage of the higher rents that can be charged</w:t>
      </w:r>
      <w:r w:rsidR="00860B8B">
        <w:rPr>
          <w:rFonts w:cs="Arial"/>
        </w:rPr>
        <w:t xml:space="preserve"> </w:t>
      </w:r>
      <w:r w:rsidR="0020017E">
        <w:rPr>
          <w:rFonts w:cs="Arial"/>
        </w:rPr>
        <w:t xml:space="preserve">for this type of housing </w:t>
      </w:r>
      <w:r w:rsidR="00580F72" w:rsidRPr="00860B8B">
        <w:rPr>
          <w:rFonts w:cs="Arial"/>
        </w:rPr>
        <w:t xml:space="preserve">and </w:t>
      </w:r>
      <w:r w:rsidR="00845FC4" w:rsidRPr="00860B8B">
        <w:rPr>
          <w:rFonts w:cs="Arial"/>
        </w:rPr>
        <w:t>in a way that will not adversely impact on good quality providers.</w:t>
      </w:r>
      <w:r w:rsidR="000A725F" w:rsidRPr="00860B8B">
        <w:rPr>
          <w:rFonts w:cs="Arial"/>
        </w:rPr>
        <w:t xml:space="preserve"> </w:t>
      </w:r>
      <w:r w:rsidR="001B2736" w:rsidRPr="00860B8B">
        <w:rPr>
          <w:rFonts w:cs="Arial"/>
        </w:rPr>
        <w:t xml:space="preserve">In the case of non-registered providers, </w:t>
      </w:r>
      <w:r w:rsidR="008D0621" w:rsidRPr="00860B8B">
        <w:rPr>
          <w:rFonts w:cs="Arial"/>
        </w:rPr>
        <w:t xml:space="preserve">councils do not receive the full Housing Benefit subsidy and incur the </w:t>
      </w:r>
      <w:r w:rsidR="00FA017F">
        <w:rPr>
          <w:rFonts w:cs="Arial"/>
        </w:rPr>
        <w:t xml:space="preserve">additional </w:t>
      </w:r>
      <w:r w:rsidR="008D0621" w:rsidRPr="00860B8B">
        <w:rPr>
          <w:rFonts w:cs="Arial"/>
        </w:rPr>
        <w:t xml:space="preserve">costs to meet those rents. These </w:t>
      </w:r>
      <w:r>
        <w:t xml:space="preserve">are long-standing issues which councils and the LGA have consistently raised with DWP, MHCLG and DHSC. </w:t>
      </w:r>
    </w:p>
    <w:p w14:paraId="2464AF72" w14:textId="77777777" w:rsidR="003A48EE" w:rsidRDefault="003A48EE" w:rsidP="003A48EE">
      <w:pPr>
        <w:pStyle w:val="ListParagraph"/>
        <w:numPr>
          <w:ilvl w:val="0"/>
          <w:numId w:val="0"/>
        </w:numPr>
        <w:ind w:left="360"/>
      </w:pPr>
    </w:p>
    <w:p w14:paraId="45AB7477" w14:textId="4A199D42" w:rsidR="003A48EE" w:rsidRDefault="003A48EE" w:rsidP="003A48EE">
      <w:pPr>
        <w:pStyle w:val="ListParagraph"/>
      </w:pPr>
      <w:r>
        <w:t xml:space="preserve">We are working </w:t>
      </w:r>
      <w:r w:rsidR="00F620E6">
        <w:t xml:space="preserve">with </w:t>
      </w:r>
      <w:r>
        <w:t>Housing LIN to host a roundtable on 22 July that will bring officers together to develop pragmatic proposals that would give councils more levers to control unreasonable exempt accommodation rents, ensure that the housing is good quality with good support provided and that would lay the foundation for longer term change.</w:t>
      </w:r>
    </w:p>
    <w:p w14:paraId="5D9FE114" w14:textId="77777777" w:rsidR="003A48EE" w:rsidRDefault="003A48EE" w:rsidP="003A48EE">
      <w:pPr>
        <w:pStyle w:val="ListParagraph"/>
        <w:numPr>
          <w:ilvl w:val="0"/>
          <w:numId w:val="0"/>
        </w:numPr>
        <w:ind w:left="360"/>
      </w:pPr>
    </w:p>
    <w:p w14:paraId="2032BF15" w14:textId="19C825E7" w:rsidR="00FD1CCD" w:rsidRDefault="003A48EE" w:rsidP="00E10FB1">
      <w:pPr>
        <w:pStyle w:val="ListParagraph"/>
      </w:pPr>
      <w:r>
        <w:t>Members are invited to give any further steer on current actions:</w:t>
      </w:r>
    </w:p>
    <w:p w14:paraId="2E62D474" w14:textId="77777777" w:rsidR="00745F60" w:rsidRPr="00FD1CCD" w:rsidRDefault="00745F60" w:rsidP="00745F60">
      <w:pPr>
        <w:pStyle w:val="ListParagraph"/>
        <w:numPr>
          <w:ilvl w:val="0"/>
          <w:numId w:val="0"/>
        </w:numPr>
        <w:ind w:left="360"/>
        <w:rPr>
          <w:rStyle w:val="ReportTemplate"/>
        </w:rPr>
      </w:pPr>
    </w:p>
    <w:p w14:paraId="3902E990" w14:textId="0781E2C7" w:rsidR="003A48EE" w:rsidRPr="00FC1EE3" w:rsidRDefault="0009480C" w:rsidP="003A48EE">
      <w:pPr>
        <w:pStyle w:val="ListParagraph"/>
        <w:numPr>
          <w:ilvl w:val="1"/>
          <w:numId w:val="1"/>
        </w:numPr>
        <w:tabs>
          <w:tab w:val="left" w:pos="851"/>
        </w:tabs>
      </w:pPr>
      <w:r>
        <w:rPr>
          <w:rStyle w:val="ReportTemplate"/>
          <w:b/>
        </w:rPr>
        <w:t>Continue to m</w:t>
      </w:r>
      <w:r w:rsidR="003A48EE" w:rsidRPr="00E71918">
        <w:rPr>
          <w:rStyle w:val="ReportTemplate"/>
          <w:b/>
        </w:rPr>
        <w:t>ak</w:t>
      </w:r>
      <w:r>
        <w:rPr>
          <w:rStyle w:val="ReportTemplate"/>
          <w:b/>
        </w:rPr>
        <w:t>e</w:t>
      </w:r>
      <w:r w:rsidR="003A48EE" w:rsidRPr="00E71918">
        <w:rPr>
          <w:rStyle w:val="ReportTemplate"/>
          <w:b/>
        </w:rPr>
        <w:t xml:space="preserve"> the case for a </w:t>
      </w:r>
      <w:r w:rsidR="003A48EE" w:rsidRPr="00E71918">
        <w:rPr>
          <w:b/>
          <w:lang w:val="en"/>
        </w:rPr>
        <w:t>sustainable supported housing funding model to ensure that councils can reduce homelessness and help older and other people</w:t>
      </w:r>
      <w:r>
        <w:rPr>
          <w:b/>
          <w:lang w:val="en"/>
        </w:rPr>
        <w:t xml:space="preserve"> in vulnerable circumstances</w:t>
      </w:r>
      <w:r w:rsidR="003A48EE" w:rsidRPr="00E71918">
        <w:rPr>
          <w:b/>
          <w:lang w:val="en"/>
        </w:rPr>
        <w:t xml:space="preserve"> to live well. </w:t>
      </w:r>
      <w:r w:rsidR="003A48EE">
        <w:rPr>
          <w:lang w:val="en"/>
        </w:rPr>
        <w:t>H</w:t>
      </w:r>
      <w:r w:rsidR="003A48EE" w:rsidRPr="00FC1EE3">
        <w:rPr>
          <w:lang w:val="en"/>
        </w:rPr>
        <w:t xml:space="preserve">ousing costs </w:t>
      </w:r>
      <w:r w:rsidR="00C05100">
        <w:rPr>
          <w:lang w:val="en"/>
        </w:rPr>
        <w:t xml:space="preserve">(revenue and capital) </w:t>
      </w:r>
      <w:r w:rsidR="003A48EE" w:rsidRPr="00FC1EE3">
        <w:rPr>
          <w:lang w:val="en"/>
        </w:rPr>
        <w:t xml:space="preserve">and care costs must both be adequately funded. This links to wider </w:t>
      </w:r>
      <w:r w:rsidR="003A48EE" w:rsidRPr="00FC1EE3">
        <w:rPr>
          <w:lang w:val="en"/>
        </w:rPr>
        <w:lastRenderedPageBreak/>
        <w:t>concerns about the sufficiency of Housing Benefit</w:t>
      </w:r>
      <w:r w:rsidR="003A48EE">
        <w:rPr>
          <w:lang w:val="en"/>
        </w:rPr>
        <w:t xml:space="preserve">, </w:t>
      </w:r>
      <w:r w:rsidR="003A48EE" w:rsidRPr="00FC1EE3">
        <w:rPr>
          <w:lang w:val="en"/>
        </w:rPr>
        <w:t>welfare reform (led by the Resources Board) and social care funding</w:t>
      </w:r>
      <w:r w:rsidR="00FB17FF">
        <w:rPr>
          <w:lang w:val="en"/>
        </w:rPr>
        <w:t xml:space="preserve"> reform</w:t>
      </w:r>
      <w:r w:rsidR="003A48EE" w:rsidRPr="00FC1EE3">
        <w:rPr>
          <w:lang w:val="en"/>
        </w:rPr>
        <w:t xml:space="preserve">.   </w:t>
      </w:r>
    </w:p>
    <w:p w14:paraId="3FC700DF" w14:textId="727045C6" w:rsidR="003A48EE" w:rsidRPr="00E10FB1" w:rsidRDefault="00FD1CCD" w:rsidP="003A48EE">
      <w:pPr>
        <w:pStyle w:val="ListParagraph"/>
        <w:numPr>
          <w:ilvl w:val="1"/>
          <w:numId w:val="1"/>
        </w:numPr>
        <w:tabs>
          <w:tab w:val="left" w:pos="851"/>
        </w:tabs>
        <w:rPr>
          <w:b/>
        </w:rPr>
      </w:pPr>
      <w:r>
        <w:rPr>
          <w:b/>
          <w:lang w:val="en"/>
        </w:rPr>
        <w:t xml:space="preserve">Continue to position </w:t>
      </w:r>
      <w:r w:rsidR="003A48EE" w:rsidRPr="00E71918">
        <w:rPr>
          <w:b/>
          <w:lang w:val="en"/>
        </w:rPr>
        <w:t>councils to have the lead role in overseeing and ensuring</w:t>
      </w:r>
      <w:r w:rsidR="003A48EE">
        <w:rPr>
          <w:b/>
          <w:lang w:val="en"/>
        </w:rPr>
        <w:t xml:space="preserve"> </w:t>
      </w:r>
      <w:r w:rsidR="003A48EE" w:rsidRPr="00E71918">
        <w:rPr>
          <w:b/>
          <w:lang w:val="en"/>
        </w:rPr>
        <w:t>supported housing is good quality, value for money</w:t>
      </w:r>
      <w:r w:rsidR="003A48EE">
        <w:rPr>
          <w:b/>
          <w:lang w:val="en"/>
        </w:rPr>
        <w:t xml:space="preserve"> </w:t>
      </w:r>
      <w:r w:rsidR="003A48EE" w:rsidRPr="00E71918">
        <w:rPr>
          <w:b/>
          <w:lang w:val="en"/>
        </w:rPr>
        <w:t>and fits in with the wider local services offered in places.</w:t>
      </w:r>
      <w:r w:rsidR="003A48EE" w:rsidRPr="00D417FB">
        <w:rPr>
          <w:lang w:val="en"/>
        </w:rPr>
        <w:t xml:space="preserve"> </w:t>
      </w:r>
      <w:r w:rsidR="003A48EE" w:rsidRPr="00D417FB">
        <w:rPr>
          <w:rFonts w:cs="Arial"/>
          <w:lang w:val="en"/>
        </w:rPr>
        <w:t>This</w:t>
      </w:r>
      <w:r w:rsidR="003A48EE" w:rsidRPr="00FC1EE3">
        <w:rPr>
          <w:rFonts w:cs="Arial"/>
          <w:lang w:val="en"/>
        </w:rPr>
        <w:t xml:space="preserve"> should be appropriately resourced</w:t>
      </w:r>
      <w:r w:rsidR="003A48EE">
        <w:rPr>
          <w:rFonts w:cs="Arial"/>
          <w:lang w:val="en"/>
        </w:rPr>
        <w:t xml:space="preserve"> and </w:t>
      </w:r>
      <w:r w:rsidR="003A48EE" w:rsidRPr="00FC1EE3">
        <w:rPr>
          <w:rFonts w:cs="Arial"/>
        </w:rPr>
        <w:t>not overly prescriptive for councils or providers.</w:t>
      </w:r>
      <w:r w:rsidR="003A48EE">
        <w:rPr>
          <w:rFonts w:cs="Arial"/>
        </w:rPr>
        <w:t xml:space="preserve"> </w:t>
      </w:r>
    </w:p>
    <w:p w14:paraId="5831BD35" w14:textId="6150AB0F" w:rsidR="00E10FB1" w:rsidRPr="00E10FB1" w:rsidRDefault="00E10FB1" w:rsidP="003A48EE">
      <w:pPr>
        <w:pStyle w:val="ListParagraph"/>
        <w:numPr>
          <w:ilvl w:val="1"/>
          <w:numId w:val="1"/>
        </w:numPr>
        <w:tabs>
          <w:tab w:val="left" w:pos="851"/>
        </w:tabs>
        <w:rPr>
          <w:bCs/>
        </w:rPr>
      </w:pPr>
      <w:r>
        <w:rPr>
          <w:b/>
          <w:lang w:val="en"/>
        </w:rPr>
        <w:t xml:space="preserve">Linked to the above, develop specific pragmatic proposals for Ministers to implement that would give councils greater flexibilities and powers to act against the minority of exempt accommodation landlords </w:t>
      </w:r>
      <w:r w:rsidRPr="00E10FB1">
        <w:rPr>
          <w:bCs/>
          <w:lang w:val="en"/>
        </w:rPr>
        <w:t>who charge excessive rents and do not provide adequate support</w:t>
      </w:r>
      <w:r w:rsidR="00C05100">
        <w:rPr>
          <w:bCs/>
          <w:lang w:val="en"/>
        </w:rPr>
        <w:t xml:space="preserve"> to their residents. </w:t>
      </w:r>
    </w:p>
    <w:p w14:paraId="50793065" w14:textId="77777777" w:rsidR="003A48EE" w:rsidRDefault="003A48EE" w:rsidP="003A48EE">
      <w:pPr>
        <w:pStyle w:val="ListParagraph"/>
        <w:numPr>
          <w:ilvl w:val="0"/>
          <w:numId w:val="0"/>
        </w:numPr>
        <w:tabs>
          <w:tab w:val="left" w:pos="851"/>
        </w:tabs>
        <w:ind w:left="792"/>
        <w:rPr>
          <w:rStyle w:val="ReportTemplate"/>
        </w:rPr>
      </w:pPr>
    </w:p>
    <w:p w14:paraId="34133511" w14:textId="46075DB8" w:rsidR="003A48EE" w:rsidRPr="003A48EE" w:rsidRDefault="003A48EE" w:rsidP="001B1CB2">
      <w:pPr>
        <w:pStyle w:val="ListParagraph"/>
        <w:spacing w:after="0" w:line="240" w:lineRule="auto"/>
        <w:ind w:left="426" w:hanging="426"/>
        <w:rPr>
          <w:rStyle w:val="ReportTemplate"/>
          <w:b/>
        </w:rPr>
      </w:pPr>
      <w:r>
        <w:rPr>
          <w:rStyle w:val="ReportTemplate"/>
        </w:rPr>
        <w:t xml:space="preserve">There is close alignment to the EEHT Board’s work supporting councils to develop new approaches to working with developers and securing investment in housing supply. </w:t>
      </w:r>
    </w:p>
    <w:p w14:paraId="23A33D07" w14:textId="77777777" w:rsidR="003A48EE" w:rsidRPr="003A48EE" w:rsidRDefault="003A48EE" w:rsidP="003A48EE">
      <w:pPr>
        <w:pStyle w:val="ListParagraph"/>
        <w:numPr>
          <w:ilvl w:val="0"/>
          <w:numId w:val="0"/>
        </w:numPr>
        <w:spacing w:after="0" w:line="240" w:lineRule="auto"/>
        <w:rPr>
          <w:rStyle w:val="ReportTemplate"/>
          <w:b/>
        </w:rPr>
      </w:pPr>
    </w:p>
    <w:p w14:paraId="581AF605" w14:textId="7F216F8F" w:rsidR="00023482" w:rsidRPr="00023482" w:rsidRDefault="002A08F8" w:rsidP="00023482">
      <w:pPr>
        <w:ind w:left="0" w:firstLine="0"/>
        <w:rPr>
          <w:rStyle w:val="ReportTemplate"/>
          <w:rFonts w:cs="Arial"/>
          <w:b/>
          <w:bCs/>
        </w:rPr>
      </w:pPr>
      <w:r>
        <w:rPr>
          <w:rStyle w:val="ReportTemplate"/>
          <w:rFonts w:cs="Arial"/>
          <w:b/>
          <w:bCs/>
        </w:rPr>
        <w:t xml:space="preserve">Priority Issue </w:t>
      </w:r>
      <w:r w:rsidR="003A48EE">
        <w:rPr>
          <w:rStyle w:val="ReportTemplate"/>
          <w:rFonts w:cs="Arial"/>
          <w:b/>
          <w:bCs/>
        </w:rPr>
        <w:t>2</w:t>
      </w:r>
      <w:r>
        <w:rPr>
          <w:rStyle w:val="ReportTemplate"/>
          <w:rFonts w:cs="Arial"/>
          <w:b/>
          <w:bCs/>
        </w:rPr>
        <w:t>: O</w:t>
      </w:r>
      <w:r w:rsidR="00E45201" w:rsidRPr="00023482">
        <w:rPr>
          <w:rStyle w:val="ReportTemplate"/>
          <w:rFonts w:cs="Arial"/>
          <w:b/>
          <w:bCs/>
        </w:rPr>
        <w:t xml:space="preserve">lder People’s Housing </w:t>
      </w:r>
    </w:p>
    <w:p w14:paraId="34B7CE34" w14:textId="1BB75564" w:rsidR="00E5350C" w:rsidRPr="003A590B" w:rsidRDefault="004E7C73" w:rsidP="003A590B">
      <w:pPr>
        <w:pStyle w:val="ListParagraph"/>
        <w:rPr>
          <w:rFonts w:cs="Arial"/>
        </w:rPr>
      </w:pPr>
      <w:r>
        <w:rPr>
          <w:rFonts w:ascii="ArialMTStd-Light" w:hAnsi="ArialMTStd-Light"/>
        </w:rPr>
        <w:t xml:space="preserve">More people are enjoying longer and healthier lives. </w:t>
      </w:r>
      <w:r w:rsidRPr="004E7C73">
        <w:rPr>
          <w:rFonts w:ascii="ArialMTStd-Light" w:hAnsi="ArialMTStd-Light"/>
        </w:rPr>
        <w:t>In less than 20 years, one in four people in the UK will be over 65.</w:t>
      </w:r>
      <w:r w:rsidR="00A30B7A">
        <w:rPr>
          <w:rStyle w:val="FootnoteReference"/>
          <w:rFonts w:ascii="ArialMTStd-Light" w:hAnsi="ArialMTStd-Light"/>
        </w:rPr>
        <w:footnoteReference w:id="1"/>
      </w:r>
      <w:r>
        <w:rPr>
          <w:rFonts w:ascii="ArialMTStd-Light" w:hAnsi="ArialMTStd-Light"/>
        </w:rPr>
        <w:t xml:space="preserve"> There is an urgent need </w:t>
      </w:r>
      <w:r w:rsidRPr="00E135C1">
        <w:rPr>
          <w:rFonts w:ascii="ArialMTStd-Light" w:hAnsi="ArialMTStd-Light"/>
        </w:rPr>
        <w:t>to provide a better range of housing and lifestyle options to meet the variety of circumstances, aspirations and needs of people as they age</w:t>
      </w:r>
      <w:r>
        <w:rPr>
          <w:rFonts w:ascii="ArialMTStd-Light" w:hAnsi="ArialMTStd-Light"/>
        </w:rPr>
        <w:t>.</w:t>
      </w:r>
      <w:r w:rsidR="00EC09F9">
        <w:rPr>
          <w:rFonts w:ascii="ArialMTStd-Light" w:hAnsi="ArialMTStd-Light"/>
        </w:rPr>
        <w:t xml:space="preserve"> </w:t>
      </w:r>
      <w:r w:rsidR="00CA7526">
        <w:rPr>
          <w:rFonts w:ascii="ArialMTStd-Light" w:hAnsi="ArialMTStd-Light"/>
        </w:rPr>
        <w:t>S</w:t>
      </w:r>
      <w:r w:rsidR="00EC09F9">
        <w:rPr>
          <w:rFonts w:ascii="ArialMTStd-Light" w:hAnsi="ArialMTStd-Light"/>
        </w:rPr>
        <w:t xml:space="preserve">upporting people to have a range of housing options as they get older is key. </w:t>
      </w:r>
    </w:p>
    <w:p w14:paraId="70050395" w14:textId="77777777" w:rsidR="003A590B" w:rsidRPr="003A590B" w:rsidRDefault="003A590B" w:rsidP="003A590B">
      <w:pPr>
        <w:pStyle w:val="ListParagraph"/>
        <w:numPr>
          <w:ilvl w:val="0"/>
          <w:numId w:val="0"/>
        </w:numPr>
        <w:ind w:left="360"/>
        <w:rPr>
          <w:rFonts w:cs="Arial"/>
        </w:rPr>
      </w:pPr>
    </w:p>
    <w:p w14:paraId="4DC97E76" w14:textId="753DB423" w:rsidR="00EC09F9" w:rsidRPr="00EC09F9" w:rsidRDefault="004E7C73" w:rsidP="00EC09F9">
      <w:pPr>
        <w:pStyle w:val="ListParagraph"/>
        <w:rPr>
          <w:rFonts w:cs="Arial"/>
        </w:rPr>
      </w:pPr>
      <w:r w:rsidRPr="005A5C29">
        <w:t>There is innovation</w:t>
      </w:r>
      <w:r>
        <w:t xml:space="preserve"> </w:t>
      </w:r>
      <w:r w:rsidRPr="005A5C29">
        <w:t>underway across the country</w:t>
      </w:r>
      <w:r>
        <w:t xml:space="preserve">. </w:t>
      </w:r>
      <w:r w:rsidRPr="00726692">
        <w:t xml:space="preserve">Within the diverse mix of different </w:t>
      </w:r>
      <w:r>
        <w:t>approaches</w:t>
      </w:r>
      <w:r w:rsidRPr="00726692">
        <w:t xml:space="preserve"> – from building new age-friendly homes, to shaping and enabling the market, integrating housing with health and care, and developing new models for adapting and creating smart homes – local leadership and collaboration between partners</w:t>
      </w:r>
      <w:r>
        <w:t xml:space="preserve"> to meet the </w:t>
      </w:r>
      <w:r w:rsidR="00EC09F9">
        <w:t xml:space="preserve">aspirations and </w:t>
      </w:r>
      <w:r>
        <w:t xml:space="preserve">needs of older people </w:t>
      </w:r>
      <w:r w:rsidRPr="00726692">
        <w:t>is critical</w:t>
      </w:r>
      <w:r>
        <w:t>.</w:t>
      </w:r>
      <w:r w:rsidR="00EC09F9" w:rsidRPr="00EC09F9">
        <w:rPr>
          <w:color w:val="000000"/>
        </w:rPr>
        <w:t xml:space="preserve"> </w:t>
      </w:r>
    </w:p>
    <w:p w14:paraId="2703C9D2" w14:textId="77777777" w:rsidR="00EC09F9" w:rsidRDefault="00EC09F9" w:rsidP="00EC09F9">
      <w:pPr>
        <w:pStyle w:val="ListParagraph"/>
        <w:numPr>
          <w:ilvl w:val="0"/>
          <w:numId w:val="0"/>
        </w:numPr>
        <w:ind w:left="360"/>
      </w:pPr>
    </w:p>
    <w:p w14:paraId="670DE230" w14:textId="6073598F" w:rsidR="002B7E0E" w:rsidRPr="002B7E0E" w:rsidRDefault="007F4DF2" w:rsidP="002B7E0E">
      <w:pPr>
        <w:pStyle w:val="ListParagraph"/>
        <w:rPr>
          <w:rStyle w:val="ReportTemplate"/>
        </w:rPr>
      </w:pPr>
      <w:r w:rsidRPr="00545FEE">
        <w:t xml:space="preserve">Addressing older people’s housing is </w:t>
      </w:r>
      <w:r w:rsidR="00EC09F9">
        <w:t xml:space="preserve">also </w:t>
      </w:r>
      <w:r w:rsidRPr="00545FEE">
        <w:t>a vital part of the adult social care reform agenda</w:t>
      </w:r>
      <w:r w:rsidR="00EC09F9">
        <w:t xml:space="preserve">. </w:t>
      </w:r>
      <w:r w:rsidR="00EC09F9">
        <w:rPr>
          <w:color w:val="000000"/>
        </w:rPr>
        <w:t>K</w:t>
      </w:r>
      <w:r w:rsidRPr="00545FEE">
        <w:rPr>
          <w:color w:val="000000"/>
        </w:rPr>
        <w:t>eeping people healthy</w:t>
      </w:r>
      <w:r>
        <w:rPr>
          <w:color w:val="000000"/>
        </w:rPr>
        <w:t xml:space="preserve">, </w:t>
      </w:r>
      <w:proofErr w:type="gramStart"/>
      <w:r>
        <w:rPr>
          <w:color w:val="000000"/>
        </w:rPr>
        <w:t>active</w:t>
      </w:r>
      <w:proofErr w:type="gramEnd"/>
      <w:r w:rsidRPr="00545FEE">
        <w:rPr>
          <w:color w:val="000000"/>
        </w:rPr>
        <w:t xml:space="preserve"> and independent in their own homes for longe</w:t>
      </w:r>
      <w:r>
        <w:rPr>
          <w:color w:val="000000"/>
        </w:rPr>
        <w:t>r</w:t>
      </w:r>
      <w:r w:rsidR="00EC09F9">
        <w:rPr>
          <w:color w:val="000000"/>
        </w:rPr>
        <w:t xml:space="preserve">, </w:t>
      </w:r>
      <w:r>
        <w:rPr>
          <w:color w:val="000000"/>
        </w:rPr>
        <w:t xml:space="preserve">with easy access to local amenities, </w:t>
      </w:r>
      <w:r w:rsidRPr="00545FEE">
        <w:rPr>
          <w:color w:val="000000"/>
        </w:rPr>
        <w:t>will help to reduce demand on social care and health services.</w:t>
      </w:r>
      <w:r>
        <w:rPr>
          <w:color w:val="000000"/>
        </w:rPr>
        <w:t xml:space="preserve"> </w:t>
      </w:r>
      <w:r w:rsidRPr="005D5588">
        <w:rPr>
          <w:color w:val="121212"/>
          <w:lang w:val="en"/>
        </w:rPr>
        <w:t>Inappropriate housing for the over-55s is projected to cost nearly £20bn by 2041.</w:t>
      </w:r>
      <w:r>
        <w:rPr>
          <w:rStyle w:val="FootnoteReference"/>
          <w:rFonts w:cs="Arial"/>
          <w:color w:val="121212"/>
          <w:lang w:val="en"/>
        </w:rPr>
        <w:footnoteReference w:id="2"/>
      </w:r>
      <w:r w:rsidRPr="005D5588">
        <w:rPr>
          <w:color w:val="000000"/>
        </w:rPr>
        <w:t xml:space="preserve"> </w:t>
      </w:r>
      <w:r w:rsidR="008C20C3" w:rsidRPr="002B7E0E">
        <w:rPr>
          <w:rFonts w:eastAsia="Times New Roman" w:cs="Arial"/>
        </w:rPr>
        <w:t>COVID-19 has accelerated</w:t>
      </w:r>
      <w:r w:rsidR="002B7E0E">
        <w:rPr>
          <w:rFonts w:eastAsia="Times New Roman" w:cs="Arial"/>
        </w:rPr>
        <w:t xml:space="preserve"> the pre-pandemic trend of moving </w:t>
      </w:r>
      <w:r w:rsidR="008C20C3" w:rsidRPr="002B7E0E">
        <w:rPr>
          <w:rFonts w:eastAsia="Times New Roman" w:cs="Arial"/>
        </w:rPr>
        <w:t>away from traditional models of older people’s residential care and towards supporting independent living.</w:t>
      </w:r>
    </w:p>
    <w:p w14:paraId="77DF8AF4" w14:textId="77777777" w:rsidR="002B7E0E" w:rsidRDefault="002B7E0E" w:rsidP="002B7E0E">
      <w:pPr>
        <w:pStyle w:val="ListParagraph"/>
        <w:numPr>
          <w:ilvl w:val="0"/>
          <w:numId w:val="0"/>
        </w:numPr>
        <w:ind w:left="360"/>
        <w:rPr>
          <w:rStyle w:val="ReportTemplate"/>
          <w:rFonts w:cs="Arial"/>
        </w:rPr>
      </w:pPr>
    </w:p>
    <w:p w14:paraId="54BDF7EE" w14:textId="42401129" w:rsidR="00E45201" w:rsidRPr="004E7C73" w:rsidRDefault="00E45201" w:rsidP="004E7C73">
      <w:pPr>
        <w:pStyle w:val="ListParagraph"/>
        <w:rPr>
          <w:rFonts w:cs="Arial"/>
        </w:rPr>
      </w:pPr>
      <w:r>
        <w:rPr>
          <w:rStyle w:val="ReportTemplate"/>
          <w:rFonts w:cs="Arial"/>
        </w:rPr>
        <w:t xml:space="preserve">The LGA Chairman has expressed an interest in bringing together </w:t>
      </w:r>
      <w:r w:rsidRPr="00827CDB">
        <w:rPr>
          <w:rFonts w:eastAsia="Times New Roman" w:cs="Arial"/>
        </w:rPr>
        <w:t>work on planning reform, social care reform, town centre renewal and COVID-19 recovery to</w:t>
      </w:r>
      <w:r w:rsidR="008A20F9">
        <w:rPr>
          <w:rFonts w:eastAsia="Times New Roman" w:cs="Arial"/>
        </w:rPr>
        <w:t xml:space="preserve"> improve outcomes for older people and</w:t>
      </w:r>
      <w:r w:rsidRPr="00827CDB">
        <w:rPr>
          <w:rFonts w:eastAsia="Times New Roman" w:cs="Arial"/>
        </w:rPr>
        <w:t xml:space="preserve"> drive growth through age friendly housing</w:t>
      </w:r>
      <w:r>
        <w:rPr>
          <w:rFonts w:eastAsia="Times New Roman" w:cs="Arial"/>
        </w:rPr>
        <w:t>. The work has 2 related strands:</w:t>
      </w:r>
    </w:p>
    <w:p w14:paraId="0ABB6461" w14:textId="2CE37226" w:rsidR="004E7C73" w:rsidRPr="007F4DF2" w:rsidRDefault="008A20F9" w:rsidP="007F4DF2">
      <w:pPr>
        <w:ind w:left="0" w:firstLine="0"/>
        <w:rPr>
          <w:i/>
          <w:iCs/>
        </w:rPr>
      </w:pPr>
      <w:r>
        <w:rPr>
          <w:i/>
          <w:iCs/>
        </w:rPr>
        <w:t>Improving outcomes and d</w:t>
      </w:r>
      <w:r w:rsidR="00E45201" w:rsidRPr="004E7C73">
        <w:rPr>
          <w:i/>
          <w:iCs/>
        </w:rPr>
        <w:t>riving growth through age friendly homes suitable for later living</w:t>
      </w:r>
    </w:p>
    <w:p w14:paraId="27F68D1C" w14:textId="35E6D2B8" w:rsidR="007F4DF2" w:rsidRPr="00EC09F9" w:rsidRDefault="009C7D9A" w:rsidP="00EC09F9">
      <w:pPr>
        <w:pStyle w:val="ListParagraph"/>
        <w:rPr>
          <w:rFonts w:ascii="ArialMTStd-Light" w:hAnsi="ArialMTStd-Light" w:cs="ArialMTStd-Light"/>
        </w:rPr>
      </w:pPr>
      <w:r>
        <w:lastRenderedPageBreak/>
        <w:t>B</w:t>
      </w:r>
      <w:r w:rsidR="007F4DF2" w:rsidRPr="00645812">
        <w:t>reathing new life into our high streets will be critical to the future economic prospects and the social fabric of towns right across</w:t>
      </w:r>
      <w:r w:rsidR="007F4DF2">
        <w:t xml:space="preserve"> England. Combined with longer-term trends, the pandemic and associated lockdowns have had a significant impact on high streets and town centres. In November 2020, the local data company predicted that there could be 15,000 additional empty shops in Britain.</w:t>
      </w:r>
      <w:r w:rsidR="007F4DF2">
        <w:rPr>
          <w:rStyle w:val="FootnoteReference"/>
          <w:rFonts w:cs="Arial"/>
        </w:rPr>
        <w:footnoteReference w:id="3"/>
      </w:r>
      <w:r w:rsidR="007F4DF2">
        <w:t xml:space="preserve"> </w:t>
      </w:r>
    </w:p>
    <w:p w14:paraId="08EBB52E" w14:textId="77777777" w:rsidR="00EC09F9" w:rsidRPr="00EC09F9" w:rsidRDefault="00EC09F9" w:rsidP="00EC09F9">
      <w:pPr>
        <w:pStyle w:val="ListParagraph"/>
        <w:numPr>
          <w:ilvl w:val="0"/>
          <w:numId w:val="0"/>
        </w:numPr>
        <w:ind w:left="360"/>
        <w:rPr>
          <w:lang w:val="en"/>
        </w:rPr>
      </w:pPr>
    </w:p>
    <w:p w14:paraId="1B65A843" w14:textId="69C5E661" w:rsidR="00EC09F9" w:rsidRDefault="00EC09F9" w:rsidP="003C463C">
      <w:pPr>
        <w:pStyle w:val="ListParagraph"/>
      </w:pPr>
      <w:r w:rsidRPr="0090518D">
        <w:t xml:space="preserve">Building more </w:t>
      </w:r>
      <w:r w:rsidR="00497E06">
        <w:t xml:space="preserve">age-friendly </w:t>
      </w:r>
      <w:r w:rsidRPr="0090518D">
        <w:t>town centre housing and re-purposing existing buildings for later life</w:t>
      </w:r>
      <w:r w:rsidR="001F02DD">
        <w:t xml:space="preserve"> </w:t>
      </w:r>
      <w:r w:rsidR="004C7505">
        <w:rPr>
          <w:rFonts w:eastAsia="Times New Roman"/>
        </w:rPr>
        <w:t xml:space="preserve">could be an attractive option </w:t>
      </w:r>
      <w:r w:rsidR="00534A82">
        <w:rPr>
          <w:rFonts w:eastAsia="Times New Roman"/>
        </w:rPr>
        <w:t>for</w:t>
      </w:r>
      <w:r w:rsidR="00FD4558">
        <w:rPr>
          <w:rFonts w:eastAsia="Times New Roman"/>
        </w:rPr>
        <w:t xml:space="preserve"> older</w:t>
      </w:r>
      <w:r w:rsidR="00FD6077">
        <w:rPr>
          <w:rFonts w:eastAsia="Times New Roman"/>
        </w:rPr>
        <w:t xml:space="preserve"> people wh</w:t>
      </w:r>
      <w:r w:rsidR="00497E06">
        <w:rPr>
          <w:rFonts w:eastAsia="Times New Roman"/>
        </w:rPr>
        <w:t>o</w:t>
      </w:r>
      <w:r w:rsidR="001F02DD">
        <w:rPr>
          <w:rFonts w:eastAsia="Times New Roman"/>
        </w:rPr>
        <w:t xml:space="preserve"> want to </w:t>
      </w:r>
      <w:proofErr w:type="spellStart"/>
      <w:r w:rsidR="001F02DD">
        <w:rPr>
          <w:rFonts w:eastAsia="Times New Roman"/>
        </w:rPr>
        <w:t>rightsize</w:t>
      </w:r>
      <w:proofErr w:type="spellEnd"/>
      <w:r w:rsidR="001F02DD">
        <w:rPr>
          <w:rFonts w:eastAsia="Times New Roman"/>
        </w:rPr>
        <w:t xml:space="preserve"> to a centrally located </w:t>
      </w:r>
      <w:r w:rsidR="00534A82">
        <w:rPr>
          <w:rFonts w:eastAsia="Times New Roman"/>
        </w:rPr>
        <w:t xml:space="preserve">and more manageable </w:t>
      </w:r>
      <w:r w:rsidR="001F02DD">
        <w:rPr>
          <w:rFonts w:eastAsia="Times New Roman"/>
        </w:rPr>
        <w:t>property</w:t>
      </w:r>
      <w:r w:rsidR="00610662">
        <w:rPr>
          <w:rFonts w:eastAsia="Times New Roman"/>
        </w:rPr>
        <w:t>, helping to prolong independence</w:t>
      </w:r>
      <w:r w:rsidR="006C27C7">
        <w:rPr>
          <w:rFonts w:eastAsia="Times New Roman"/>
        </w:rPr>
        <w:t xml:space="preserve">. </w:t>
      </w:r>
      <w:r w:rsidR="006C27C7" w:rsidRPr="0090518D">
        <w:rPr>
          <w:rFonts w:eastAsia="Times New Roman"/>
        </w:rPr>
        <w:t xml:space="preserve">This includes </w:t>
      </w:r>
      <w:r w:rsidR="006C27C7" w:rsidRPr="0090518D">
        <w:t>suitably designed general housing that can meet changing needs as people age</w:t>
      </w:r>
      <w:r w:rsidR="006C27C7">
        <w:t xml:space="preserve"> and would appeal to a wider and younger au</w:t>
      </w:r>
      <w:r w:rsidR="006C27C7" w:rsidRPr="000610FA">
        <w:t>d</w:t>
      </w:r>
      <w:r w:rsidR="006C27C7">
        <w:t>i</w:t>
      </w:r>
      <w:r w:rsidR="006C27C7" w:rsidRPr="000610FA">
        <w:t>ence (for example, larger apartments, lift access, accessible ground floor areas)</w:t>
      </w:r>
      <w:r w:rsidR="006C27C7">
        <w:t>, in addition to</w:t>
      </w:r>
      <w:r w:rsidR="006C27C7" w:rsidRPr="000610FA">
        <w:t xml:space="preserve"> more specialist housing with access to care and support</w:t>
      </w:r>
      <w:r w:rsidR="006C27C7">
        <w:t xml:space="preserve"> (considered below)</w:t>
      </w:r>
      <w:r w:rsidR="006C27C7" w:rsidRPr="000610FA">
        <w:rPr>
          <w:rFonts w:eastAsia="Times New Roman"/>
        </w:rPr>
        <w:t>.</w:t>
      </w:r>
      <w:r w:rsidR="00D61867">
        <w:rPr>
          <w:rFonts w:eastAsia="Times New Roman"/>
        </w:rPr>
        <w:t xml:space="preserve"> Such development would need to be accompanied by appropriate neighbourhood infrastructure, and links to the EEHT Board’s work on planning reform. </w:t>
      </w:r>
    </w:p>
    <w:p w14:paraId="7632F2B5" w14:textId="77777777" w:rsidR="003C463C" w:rsidRDefault="003C463C" w:rsidP="003C463C">
      <w:pPr>
        <w:pStyle w:val="ListParagraph"/>
        <w:numPr>
          <w:ilvl w:val="0"/>
          <w:numId w:val="0"/>
        </w:numPr>
        <w:ind w:left="360"/>
      </w:pPr>
    </w:p>
    <w:p w14:paraId="09306DCA" w14:textId="7A6CF426" w:rsidR="00CB0C66" w:rsidRDefault="00490086" w:rsidP="00CB0C66">
      <w:pPr>
        <w:pStyle w:val="ListParagraph"/>
      </w:pPr>
      <w:r>
        <w:t>I</w:t>
      </w:r>
      <w:r w:rsidR="00FD4558">
        <w:t>n</w:t>
      </w:r>
      <w:r w:rsidR="006C27C7">
        <w:t xml:space="preserve"> </w:t>
      </w:r>
      <w:r w:rsidR="007F4DF2" w:rsidRPr="266E67EA">
        <w:t>the UK there are an estimated 11.4 million potential last time buyers (homeowners</w:t>
      </w:r>
      <w:r w:rsidR="00EC09F9">
        <w:t xml:space="preserve"> </w:t>
      </w:r>
      <w:r w:rsidR="007F4DF2" w:rsidRPr="266E67EA">
        <w:t xml:space="preserve">over 55). Their characteristics support town centre developments. </w:t>
      </w:r>
      <w:r w:rsidR="007F4DF2" w:rsidRPr="00EC09F9">
        <w:rPr>
          <w:rFonts w:eastAsia="Times New Roman"/>
        </w:rPr>
        <w:t>With strong income and wealth levels,</w:t>
      </w:r>
      <w:r w:rsidR="007F4DF2" w:rsidRPr="00EC09F9">
        <w:rPr>
          <w:lang w:val="en"/>
        </w:rPr>
        <w:t xml:space="preserve"> </w:t>
      </w:r>
      <w:r w:rsidR="007F4DF2" w:rsidRPr="00EC09F9">
        <w:rPr>
          <w:rFonts w:eastAsia="Times New Roman"/>
        </w:rPr>
        <w:t xml:space="preserve">the older people consumer market is set to grow rapidly over the next 30 years, and </w:t>
      </w:r>
      <w:r w:rsidR="007F4DF2" w:rsidRPr="00EC09F9">
        <w:rPr>
          <w:lang w:val="en"/>
        </w:rPr>
        <w:t>68% of older people prefer smaller shops close to home.</w:t>
      </w:r>
      <w:r w:rsidR="007F4DF2">
        <w:rPr>
          <w:rStyle w:val="FootnoteReference"/>
          <w:rFonts w:cs="Arial"/>
          <w:lang w:val="en"/>
        </w:rPr>
        <w:footnoteReference w:id="4"/>
      </w:r>
      <w:r w:rsidR="007F4DF2" w:rsidRPr="00EC09F9">
        <w:rPr>
          <w:lang w:val="en"/>
        </w:rPr>
        <w:t xml:space="preserve"> </w:t>
      </w:r>
      <w:r w:rsidR="007F4DF2" w:rsidRPr="00EC09F9">
        <w:rPr>
          <w:rFonts w:eastAsia="Times New Roman"/>
        </w:rPr>
        <w:t xml:space="preserve"> </w:t>
      </w:r>
      <w:r w:rsidR="007F4DF2" w:rsidRPr="00EC09F9">
        <w:rPr>
          <w:lang w:val="en"/>
        </w:rPr>
        <w:t>People living in a typical 45 apartment retirement development generate £550,000 of spending per year - with £347,000 going to local shops on the high street, supporting retail jobs and keeping amenities open.</w:t>
      </w:r>
      <w:r w:rsidR="007F4DF2">
        <w:rPr>
          <w:rStyle w:val="FootnoteReference"/>
          <w:rFonts w:cs="Arial"/>
          <w:lang w:val="en"/>
        </w:rPr>
        <w:footnoteReference w:id="5"/>
      </w:r>
    </w:p>
    <w:p w14:paraId="5A1C4282" w14:textId="77777777" w:rsidR="00CB0C66" w:rsidRPr="00CB0C66" w:rsidRDefault="00CB0C66" w:rsidP="00CB0C66">
      <w:pPr>
        <w:pStyle w:val="ListParagraph"/>
        <w:numPr>
          <w:ilvl w:val="0"/>
          <w:numId w:val="0"/>
        </w:numPr>
        <w:ind w:left="360"/>
      </w:pPr>
    </w:p>
    <w:p w14:paraId="0E5E5A1C" w14:textId="391FB146" w:rsidR="00E5350C" w:rsidRDefault="00CB0C66" w:rsidP="00E5350C">
      <w:pPr>
        <w:pStyle w:val="ListParagraph"/>
      </w:pPr>
      <w:r>
        <w:t>Members are invited to give any further steer on current actions:</w:t>
      </w:r>
    </w:p>
    <w:p w14:paraId="0FE09F07" w14:textId="77777777" w:rsidR="00745F60" w:rsidRPr="00E5350C" w:rsidRDefault="00745F60" w:rsidP="00745F60">
      <w:pPr>
        <w:pStyle w:val="ListParagraph"/>
        <w:numPr>
          <w:ilvl w:val="0"/>
          <w:numId w:val="0"/>
        </w:numPr>
        <w:ind w:left="360"/>
      </w:pPr>
    </w:p>
    <w:p w14:paraId="28A824C7" w14:textId="5597AA67" w:rsidR="00E5350C" w:rsidRPr="00E5350C" w:rsidRDefault="00CB0C66" w:rsidP="00827F0C">
      <w:pPr>
        <w:pStyle w:val="ListParagraph"/>
        <w:numPr>
          <w:ilvl w:val="1"/>
          <w:numId w:val="1"/>
        </w:numPr>
        <w:ind w:left="851" w:hanging="491"/>
      </w:pPr>
      <w:r w:rsidRPr="00CA5EA9">
        <w:rPr>
          <w:rFonts w:eastAsia="Times New Roman" w:cs="Arial"/>
          <w:b/>
          <w:bCs/>
        </w:rPr>
        <w:t>Bring together work on planning reform, social care reform, town centre renewal and COVID-19 recovery to drive growth through age friendly housing in a shared conversation across MHCLG, DHSC and BEIS</w:t>
      </w:r>
      <w:r w:rsidRPr="00E5350C">
        <w:rPr>
          <w:rFonts w:eastAsia="Times New Roman" w:cs="Arial"/>
        </w:rPr>
        <w:t xml:space="preserve"> – as part of the Urban Renewal Taskforce’s consideration of downsizing accommodation</w:t>
      </w:r>
      <w:r w:rsidR="00E5350C">
        <w:rPr>
          <w:rFonts w:eastAsia="Times New Roman" w:cs="Arial"/>
        </w:rPr>
        <w:t>.</w:t>
      </w:r>
    </w:p>
    <w:p w14:paraId="4B91438F" w14:textId="038CFD24" w:rsidR="00571B9B" w:rsidRPr="00571B9B" w:rsidRDefault="00CB0C66" w:rsidP="00827F0C">
      <w:pPr>
        <w:pStyle w:val="ListParagraph"/>
        <w:numPr>
          <w:ilvl w:val="1"/>
          <w:numId w:val="1"/>
        </w:numPr>
        <w:ind w:left="851" w:hanging="491"/>
      </w:pPr>
      <w:r w:rsidRPr="00CA5EA9">
        <w:rPr>
          <w:rFonts w:eastAsia="Times New Roman" w:cs="Arial"/>
          <w:b/>
          <w:bCs/>
        </w:rPr>
        <w:t>Identify the barriers to an expansion of age friendly</w:t>
      </w:r>
      <w:r w:rsidR="000D1C6F">
        <w:rPr>
          <w:rFonts w:eastAsia="Times New Roman" w:cs="Arial"/>
          <w:b/>
          <w:bCs/>
        </w:rPr>
        <w:t xml:space="preserve"> general</w:t>
      </w:r>
      <w:r w:rsidRPr="00CA5EA9">
        <w:rPr>
          <w:rFonts w:eastAsia="Times New Roman" w:cs="Arial"/>
          <w:b/>
          <w:bCs/>
        </w:rPr>
        <w:t xml:space="preserve"> housing and jointly develop evidence based policy solutions</w:t>
      </w:r>
      <w:r w:rsidRPr="00E5350C">
        <w:rPr>
          <w:rFonts w:eastAsia="Times New Roman" w:cs="Arial"/>
        </w:rPr>
        <w:t xml:space="preserve"> that will </w:t>
      </w:r>
      <w:r w:rsidR="00571B9B" w:rsidRPr="00E5350C">
        <w:rPr>
          <w:rFonts w:cs="Arial"/>
        </w:rPr>
        <w:t>change how we plan, develop and build homes that are suitable for later life across all tenure</w:t>
      </w:r>
      <w:r w:rsidR="00022157">
        <w:rPr>
          <w:rFonts w:cs="Arial"/>
        </w:rPr>
        <w:t>s</w:t>
      </w:r>
      <w:r w:rsidR="000C16FA">
        <w:rPr>
          <w:rFonts w:cs="Arial"/>
        </w:rPr>
        <w:t xml:space="preserve"> </w:t>
      </w:r>
      <w:r w:rsidR="00022157">
        <w:rPr>
          <w:rFonts w:cs="Arial"/>
        </w:rPr>
        <w:t xml:space="preserve">to </w:t>
      </w:r>
      <w:r w:rsidR="000C16FA">
        <w:rPr>
          <w:rFonts w:cs="Arial"/>
        </w:rPr>
        <w:t xml:space="preserve">give older people more choice. </w:t>
      </w:r>
    </w:p>
    <w:p w14:paraId="61F98F7A" w14:textId="175D7133" w:rsidR="008938F3" w:rsidRPr="004E7C73" w:rsidRDefault="004E7C73" w:rsidP="00235AA2">
      <w:pPr>
        <w:ind w:left="0" w:firstLine="0"/>
        <w:rPr>
          <w:rStyle w:val="ReportTemplate"/>
          <w:rFonts w:cs="Arial"/>
          <w:i/>
          <w:iCs/>
        </w:rPr>
      </w:pPr>
      <w:r w:rsidRPr="004E7C73">
        <w:rPr>
          <w:rStyle w:val="ReportTemplate"/>
          <w:rFonts w:cs="Arial"/>
          <w:i/>
          <w:iCs/>
        </w:rPr>
        <w:t>More</w:t>
      </w:r>
      <w:r>
        <w:rPr>
          <w:rStyle w:val="ReportTemplate"/>
          <w:rFonts w:cs="Arial"/>
          <w:i/>
          <w:iCs/>
        </w:rPr>
        <w:t xml:space="preserve"> </w:t>
      </w:r>
      <w:r w:rsidRPr="004E7C73">
        <w:rPr>
          <w:rStyle w:val="ReportTemplate"/>
          <w:rFonts w:cs="Arial"/>
          <w:i/>
          <w:iCs/>
        </w:rPr>
        <w:t xml:space="preserve">investment in extra care housing </w:t>
      </w:r>
      <w:r>
        <w:rPr>
          <w:rStyle w:val="ReportTemplate"/>
          <w:rFonts w:cs="Arial"/>
          <w:i/>
          <w:iCs/>
        </w:rPr>
        <w:t xml:space="preserve">for older people </w:t>
      </w:r>
    </w:p>
    <w:p w14:paraId="09F57983" w14:textId="413C6671" w:rsidR="00E5350C" w:rsidRDefault="00E5350C" w:rsidP="00E5350C">
      <w:pPr>
        <w:pStyle w:val="ListParagraph"/>
      </w:pPr>
      <w:r w:rsidRPr="00C15358">
        <w:t>Good housing and prevent</w:t>
      </w:r>
      <w:r>
        <w:t>at</w:t>
      </w:r>
      <w:r w:rsidRPr="00C15358">
        <w:t xml:space="preserve">ive services can make a fundamental difference to health and wellbeing. Extra care </w:t>
      </w:r>
      <w:r>
        <w:t xml:space="preserve">housing is an important part of an older people’s housing offer, giving older people the choice of </w:t>
      </w:r>
      <w:r w:rsidRPr="00AF3BCE">
        <w:t>grow</w:t>
      </w:r>
      <w:r>
        <w:t>ing</w:t>
      </w:r>
      <w:r w:rsidRPr="00AF3BCE">
        <w:t xml:space="preserve"> older in a safe, </w:t>
      </w:r>
      <w:proofErr w:type="gramStart"/>
      <w:r w:rsidRPr="00AF3BCE">
        <w:t>secure</w:t>
      </w:r>
      <w:proofErr w:type="gramEnd"/>
      <w:r w:rsidRPr="00AF3BCE">
        <w:t xml:space="preserve"> and attractive environment. Their care and support needs are met and independence and community </w:t>
      </w:r>
      <w:r w:rsidRPr="00AF3BCE">
        <w:lastRenderedPageBreak/>
        <w:t>connections are maintained</w:t>
      </w:r>
      <w:r>
        <w:t xml:space="preserve"> with extra care housing an important part of neighbourhoods. </w:t>
      </w:r>
    </w:p>
    <w:p w14:paraId="4532C9B4" w14:textId="77777777" w:rsidR="00E5350C" w:rsidRPr="00AF3BCE" w:rsidRDefault="00E5350C" w:rsidP="00E5350C">
      <w:pPr>
        <w:pStyle w:val="ListParagraph"/>
        <w:numPr>
          <w:ilvl w:val="0"/>
          <w:numId w:val="0"/>
        </w:numPr>
        <w:ind w:left="360"/>
      </w:pPr>
    </w:p>
    <w:p w14:paraId="58BF41F5" w14:textId="1F1174D1" w:rsidR="00E5350C" w:rsidRDefault="00E5350C" w:rsidP="00E5350C">
      <w:pPr>
        <w:pStyle w:val="ListParagraph"/>
      </w:pPr>
      <w:r w:rsidRPr="00C15358">
        <w:rPr>
          <w:rFonts w:eastAsia="Times New Roman"/>
        </w:rPr>
        <w:t xml:space="preserve">There is a shortage of extra care housing. </w:t>
      </w:r>
      <w:r w:rsidRPr="00C15358">
        <w:t xml:space="preserve">In the UK, we build around 8,000 retirement properties a year. </w:t>
      </w:r>
      <w:r w:rsidR="0081032D">
        <w:t>A</w:t>
      </w:r>
      <w:r w:rsidRPr="00C15358">
        <w:t xml:space="preserve"> fivefold increase in the delivery rate of housing with care over the next decade is needed</w:t>
      </w:r>
      <w:r w:rsidR="0081032D">
        <w:t xml:space="preserve"> to keep pace with the ageing population</w:t>
      </w:r>
      <w:r w:rsidRPr="00C15358">
        <w:rPr>
          <w:rStyle w:val="FootnoteReference"/>
          <w:rFonts w:cs="Arial"/>
        </w:rPr>
        <w:footnoteReference w:id="6"/>
      </w:r>
      <w:r w:rsidRPr="00C15358">
        <w:t>. Demand for extra care exceeds supply and new schemes are usually oversubscribed</w:t>
      </w:r>
      <w:r>
        <w:t>.</w:t>
      </w:r>
    </w:p>
    <w:p w14:paraId="3C523244" w14:textId="77777777" w:rsidR="00E5350C" w:rsidRDefault="00E5350C" w:rsidP="00E5350C">
      <w:pPr>
        <w:pStyle w:val="ListParagraph"/>
        <w:numPr>
          <w:ilvl w:val="0"/>
          <w:numId w:val="0"/>
        </w:numPr>
        <w:ind w:left="360"/>
      </w:pPr>
    </w:p>
    <w:p w14:paraId="2A03F480" w14:textId="08E0FF42" w:rsidR="00E5350C" w:rsidRDefault="004E7C73" w:rsidP="00E5350C">
      <w:pPr>
        <w:pStyle w:val="ListParagraph"/>
      </w:pPr>
      <w:r>
        <w:t>E</w:t>
      </w:r>
      <w:r w:rsidRPr="004E7C73">
        <w:t>vidence from councils shows that in addition to delivering much better outcomes for</w:t>
      </w:r>
      <w:r w:rsidR="00260DED">
        <w:t xml:space="preserve"> people who want to live in this type of housing</w:t>
      </w:r>
      <w:r w:rsidRPr="004E7C73">
        <w:t>, the financial business case for investment in building more older people’s extra care housing is also compelling for councils, the NHS and the wider public purse.</w:t>
      </w:r>
      <w:r w:rsidR="00260DED">
        <w:t xml:space="preserve"> </w:t>
      </w:r>
      <w:r w:rsidRPr="004E7C73">
        <w:t xml:space="preserve">For example, </w:t>
      </w:r>
      <w:r w:rsidRPr="00E5350C">
        <w:t xml:space="preserve">every additional extra care apartment on average saves social care £2,400 per year as well as saving </w:t>
      </w:r>
      <w:r w:rsidR="00AA1031">
        <w:t>money</w:t>
      </w:r>
      <w:r w:rsidRPr="00E5350C">
        <w:t xml:space="preserve"> for the NHS and improving lives.</w:t>
      </w:r>
      <w:r w:rsidRPr="00E5350C">
        <w:rPr>
          <w:rStyle w:val="FootnoteReference"/>
          <w:rFonts w:cs="Arial"/>
        </w:rPr>
        <w:footnoteReference w:id="7"/>
      </w:r>
    </w:p>
    <w:p w14:paraId="74C7A658" w14:textId="77777777" w:rsidR="00E5350C" w:rsidRPr="00E5350C" w:rsidRDefault="00E5350C" w:rsidP="00E5350C">
      <w:pPr>
        <w:pStyle w:val="ListParagraph"/>
        <w:numPr>
          <w:ilvl w:val="0"/>
          <w:numId w:val="0"/>
        </w:numPr>
        <w:ind w:left="360"/>
        <w:rPr>
          <w:rStyle w:val="A1"/>
          <w:rFonts w:cs="Arial"/>
        </w:rPr>
      </w:pPr>
    </w:p>
    <w:p w14:paraId="376A5D19" w14:textId="196704B4" w:rsidR="00E5350C" w:rsidRPr="00E5350C" w:rsidRDefault="00E5350C" w:rsidP="00E5350C">
      <w:pPr>
        <w:pStyle w:val="ListParagraph"/>
        <w:rPr>
          <w:rStyle w:val="A1"/>
          <w:rFonts w:cstheme="minorBidi"/>
          <w:color w:val="auto"/>
        </w:rPr>
      </w:pPr>
      <w:r w:rsidRPr="00E5350C">
        <w:rPr>
          <w:rStyle w:val="A1"/>
          <w:rFonts w:cs="Arial"/>
        </w:rPr>
        <w:t>Residents</w:t>
      </w:r>
      <w:r>
        <w:rPr>
          <w:rStyle w:val="A1"/>
          <w:rFonts w:cs="Arial"/>
        </w:rPr>
        <w:t xml:space="preserve"> living</w:t>
      </w:r>
      <w:r w:rsidRPr="00E5350C">
        <w:rPr>
          <w:rStyle w:val="A1"/>
          <w:rFonts w:cs="Arial"/>
        </w:rPr>
        <w:t xml:space="preserve"> in housing-with-care experience higher quality of life and lower levels of loneliness and social isolation. According to a 2019 survey of people living in extra care settings</w:t>
      </w:r>
      <w:r>
        <w:rPr>
          <w:rStyle w:val="A1"/>
          <w:rFonts w:cs="Arial"/>
        </w:rPr>
        <w:t>, people experienced</w:t>
      </w:r>
      <w:r w:rsidRPr="00E5350C">
        <w:rPr>
          <w:rStyle w:val="A1"/>
          <w:rFonts w:cs="Arial"/>
        </w:rPr>
        <w:t>:</w:t>
      </w:r>
      <w:r>
        <w:rPr>
          <w:rStyle w:val="FootnoteReference"/>
          <w:rFonts w:cs="Arial"/>
          <w:color w:val="000000"/>
        </w:rPr>
        <w:footnoteReference w:id="8"/>
      </w:r>
      <w:r w:rsidRPr="00E5350C">
        <w:rPr>
          <w:rStyle w:val="A1"/>
          <w:rFonts w:cs="Arial"/>
        </w:rPr>
        <w:t xml:space="preserve"> </w:t>
      </w:r>
    </w:p>
    <w:p w14:paraId="06826B84" w14:textId="77777777" w:rsidR="00E5350C" w:rsidRPr="00F36E95" w:rsidRDefault="00E5350C" w:rsidP="00E5350C">
      <w:pPr>
        <w:numPr>
          <w:ilvl w:val="1"/>
          <w:numId w:val="26"/>
        </w:numPr>
        <w:spacing w:after="0" w:line="240" w:lineRule="auto"/>
        <w:rPr>
          <w:rFonts w:cs="Arial"/>
          <w:color w:val="222222"/>
        </w:rPr>
      </w:pPr>
      <w:r w:rsidRPr="005641BB">
        <w:rPr>
          <w:rFonts w:cs="Arial"/>
          <w:color w:val="222222"/>
        </w:rPr>
        <w:t>14.8% reduction in depressive symptoms in 18 months</w:t>
      </w:r>
      <w:r>
        <w:rPr>
          <w:rFonts w:cs="Arial"/>
          <w:color w:val="222222"/>
        </w:rPr>
        <w:t xml:space="preserve"> and </w:t>
      </w:r>
      <w:r w:rsidRPr="00F36E95">
        <w:rPr>
          <w:rFonts w:cs="Arial"/>
          <w:color w:val="222222"/>
        </w:rPr>
        <w:t>23% decrease in anxiety symptoms</w:t>
      </w:r>
    </w:p>
    <w:p w14:paraId="54635BDA" w14:textId="77777777" w:rsidR="00E5350C" w:rsidRPr="005641BB" w:rsidRDefault="00E5350C" w:rsidP="00E5350C">
      <w:pPr>
        <w:numPr>
          <w:ilvl w:val="1"/>
          <w:numId w:val="26"/>
        </w:numPr>
        <w:spacing w:after="0" w:line="240" w:lineRule="auto"/>
        <w:rPr>
          <w:rFonts w:cs="Arial"/>
          <w:color w:val="222222"/>
        </w:rPr>
      </w:pPr>
      <w:r w:rsidRPr="005641BB">
        <w:rPr>
          <w:rFonts w:cs="Arial"/>
          <w:color w:val="222222"/>
        </w:rPr>
        <w:t>Significant improvements in the level of exercise done by residents (75%)</w:t>
      </w:r>
    </w:p>
    <w:p w14:paraId="02C79D2E" w14:textId="77777777" w:rsidR="00E5350C" w:rsidRPr="005641BB" w:rsidRDefault="00E5350C" w:rsidP="00E5350C">
      <w:pPr>
        <w:numPr>
          <w:ilvl w:val="1"/>
          <w:numId w:val="26"/>
        </w:numPr>
        <w:spacing w:after="0" w:line="240" w:lineRule="auto"/>
        <w:rPr>
          <w:rFonts w:cs="Arial"/>
          <w:color w:val="222222"/>
        </w:rPr>
      </w:pPr>
      <w:r w:rsidRPr="005641BB">
        <w:rPr>
          <w:rFonts w:cs="Arial"/>
          <w:color w:val="222222"/>
        </w:rPr>
        <w:t>Increase in walking speed and a reduction of falls over the first two years</w:t>
      </w:r>
    </w:p>
    <w:p w14:paraId="3EE59F2A" w14:textId="77777777" w:rsidR="00E5350C" w:rsidRPr="005641BB" w:rsidRDefault="00E5350C" w:rsidP="00E5350C">
      <w:pPr>
        <w:numPr>
          <w:ilvl w:val="1"/>
          <w:numId w:val="26"/>
        </w:numPr>
        <w:spacing w:after="0" w:line="240" w:lineRule="auto"/>
        <w:rPr>
          <w:rFonts w:cs="Arial"/>
          <w:color w:val="222222"/>
        </w:rPr>
      </w:pPr>
      <w:r w:rsidRPr="005641BB">
        <w:rPr>
          <w:rFonts w:cs="Arial"/>
          <w:color w:val="222222"/>
        </w:rPr>
        <w:t>The increase of frailty is delayed or reversed in residents</w:t>
      </w:r>
    </w:p>
    <w:p w14:paraId="0A17E39B" w14:textId="77777777" w:rsidR="00E5350C" w:rsidRPr="005641BB" w:rsidRDefault="00E5350C" w:rsidP="00E5350C">
      <w:pPr>
        <w:numPr>
          <w:ilvl w:val="1"/>
          <w:numId w:val="26"/>
        </w:numPr>
        <w:spacing w:after="0" w:line="240" w:lineRule="auto"/>
        <w:rPr>
          <w:rFonts w:cs="Arial"/>
          <w:color w:val="222222"/>
        </w:rPr>
      </w:pPr>
      <w:r w:rsidRPr="005641BB">
        <w:rPr>
          <w:rFonts w:cs="Arial"/>
          <w:color w:val="222222"/>
        </w:rPr>
        <w:t>24% increase in autobiographical and 17% increase in memory recall tests</w:t>
      </w:r>
    </w:p>
    <w:p w14:paraId="51837784" w14:textId="77777777" w:rsidR="00E5350C" w:rsidRPr="0037343B" w:rsidRDefault="00E5350C" w:rsidP="00E5350C">
      <w:pPr>
        <w:numPr>
          <w:ilvl w:val="1"/>
          <w:numId w:val="26"/>
        </w:numPr>
        <w:spacing w:after="0" w:line="240" w:lineRule="auto"/>
        <w:rPr>
          <w:rStyle w:val="A1"/>
          <w:rFonts w:cs="Arial"/>
          <w:color w:val="222222"/>
        </w:rPr>
      </w:pPr>
      <w:r w:rsidRPr="005641BB">
        <w:rPr>
          <w:rFonts w:cs="Arial"/>
          <w:color w:val="222222"/>
        </w:rPr>
        <w:t>86.5% of residents were ‘never or hardly ever’ lonely</w:t>
      </w:r>
    </w:p>
    <w:p w14:paraId="748C92FA" w14:textId="2FB010DE" w:rsidR="00DE074E" w:rsidRPr="003027E5" w:rsidRDefault="004E7C73" w:rsidP="003027E5">
      <w:pPr>
        <w:pStyle w:val="ListParagraph"/>
        <w:numPr>
          <w:ilvl w:val="0"/>
          <w:numId w:val="0"/>
        </w:numPr>
        <w:ind w:left="360"/>
      </w:pPr>
      <w:r w:rsidRPr="00E5350C">
        <w:t xml:space="preserve"> </w:t>
      </w:r>
    </w:p>
    <w:p w14:paraId="0AEF02DA" w14:textId="5F7216EC" w:rsidR="00E5350C" w:rsidRDefault="00EC09F9" w:rsidP="00E5350C">
      <w:pPr>
        <w:pStyle w:val="ListParagraph"/>
      </w:pPr>
      <w:r>
        <w:t>Members are invited to give any further steer on current action:</w:t>
      </w:r>
    </w:p>
    <w:p w14:paraId="50FC5F1F" w14:textId="70A8FA81" w:rsidR="00CB0C66" w:rsidRPr="00B31A77" w:rsidRDefault="00CB0C66" w:rsidP="00DE074E">
      <w:pPr>
        <w:pStyle w:val="ListParagraph"/>
        <w:numPr>
          <w:ilvl w:val="1"/>
          <w:numId w:val="1"/>
        </w:numPr>
        <w:tabs>
          <w:tab w:val="left" w:pos="851"/>
        </w:tabs>
      </w:pPr>
      <w:r w:rsidRPr="00CA5EA9">
        <w:rPr>
          <w:rFonts w:cs="Arial"/>
          <w:b/>
          <w:bCs/>
        </w:rPr>
        <w:t>Work with Ministers to unlock the potential of a significant expansion in extra care housing</w:t>
      </w:r>
      <w:r w:rsidRPr="00B31A77">
        <w:rPr>
          <w:rFonts w:cs="Arial"/>
        </w:rPr>
        <w:t>. Combined with social care reform and more focus on older people’s housing in NHS prevention and integration, an integrated strategy of right sizing and</w:t>
      </w:r>
      <w:r w:rsidR="00E5350C" w:rsidRPr="00B31A77">
        <w:rPr>
          <w:rFonts w:cs="Arial"/>
        </w:rPr>
        <w:t xml:space="preserve"> independent living in connected neighbourhoods could deliver significant health</w:t>
      </w:r>
      <w:r w:rsidR="00842F97">
        <w:rPr>
          <w:rFonts w:cs="Arial"/>
        </w:rPr>
        <w:t>, wellbeing</w:t>
      </w:r>
      <w:r w:rsidR="00E5350C" w:rsidRPr="00B31A77">
        <w:rPr>
          <w:rFonts w:cs="Arial"/>
        </w:rPr>
        <w:t xml:space="preserve"> and economic benefits</w:t>
      </w:r>
      <w:r w:rsidR="00D6230A">
        <w:rPr>
          <w:rFonts w:cs="Arial"/>
        </w:rPr>
        <w:t xml:space="preserve"> (for older people who wish to live in extra care housing)</w:t>
      </w:r>
      <w:r w:rsidR="00FD51F8">
        <w:rPr>
          <w:rFonts w:cs="Arial"/>
        </w:rPr>
        <w:t xml:space="preserve">. </w:t>
      </w:r>
      <w:r w:rsidR="00D6230A">
        <w:rPr>
          <w:rFonts w:cs="Arial"/>
        </w:rPr>
        <w:t xml:space="preserve"> </w:t>
      </w:r>
    </w:p>
    <w:p w14:paraId="150C7120" w14:textId="77777777" w:rsidR="00DE074E" w:rsidRPr="00B31A77" w:rsidRDefault="00DE074E" w:rsidP="00DE074E">
      <w:pPr>
        <w:pStyle w:val="ListParagraph"/>
        <w:numPr>
          <w:ilvl w:val="0"/>
          <w:numId w:val="0"/>
        </w:numPr>
        <w:ind w:left="360"/>
        <w:rPr>
          <w:rStyle w:val="ReportTemplate"/>
          <w:rFonts w:cs="Arial"/>
        </w:rPr>
      </w:pPr>
    </w:p>
    <w:p w14:paraId="6E006FA5" w14:textId="5AB63E17" w:rsidR="00E5350C" w:rsidRDefault="00CB0C66" w:rsidP="00DE074E">
      <w:pPr>
        <w:pStyle w:val="ListParagraph"/>
        <w:rPr>
          <w:rStyle w:val="ReportTemplate"/>
          <w:rFonts w:cs="Arial"/>
        </w:rPr>
      </w:pPr>
      <w:r w:rsidRPr="00B31A77">
        <w:rPr>
          <w:rStyle w:val="ReportTemplate"/>
          <w:rFonts w:cs="Arial"/>
        </w:rPr>
        <w:t xml:space="preserve">Lead Members have emphasised the importance of this work being underpinned by a thorough understanding of the evidence about older people’s </w:t>
      </w:r>
      <w:r w:rsidR="00842F97">
        <w:rPr>
          <w:rStyle w:val="ReportTemplate"/>
          <w:rFonts w:cs="Arial"/>
        </w:rPr>
        <w:t xml:space="preserve">housing </w:t>
      </w:r>
      <w:r w:rsidR="00E5350C" w:rsidRPr="00B31A77">
        <w:rPr>
          <w:rStyle w:val="ReportTemplate"/>
          <w:rFonts w:cs="Arial"/>
        </w:rPr>
        <w:t>needs and aspirations,</w:t>
      </w:r>
      <w:r w:rsidR="00842F97">
        <w:rPr>
          <w:rStyle w:val="ReportTemplate"/>
          <w:rFonts w:cs="Arial"/>
        </w:rPr>
        <w:t xml:space="preserve"> including</w:t>
      </w:r>
      <w:r w:rsidR="00E5350C" w:rsidRPr="00B31A77">
        <w:rPr>
          <w:rStyle w:val="ReportTemplate"/>
          <w:rFonts w:cs="Arial"/>
        </w:rPr>
        <w:t xml:space="preserve"> </w:t>
      </w:r>
      <w:r w:rsidR="00AA3E1F">
        <w:rPr>
          <w:rStyle w:val="ReportTemplate"/>
          <w:rFonts w:cs="Arial"/>
        </w:rPr>
        <w:t xml:space="preserve">the </w:t>
      </w:r>
      <w:r w:rsidR="00AA3E1F" w:rsidRPr="00B31A77">
        <w:rPr>
          <w:rStyle w:val="ReportTemplate"/>
          <w:rFonts w:cs="Arial"/>
        </w:rPr>
        <w:t xml:space="preserve">impact of the pandemic </w:t>
      </w:r>
      <w:r w:rsidR="00AA3E1F">
        <w:rPr>
          <w:rStyle w:val="ReportTemplate"/>
          <w:rFonts w:cs="Arial"/>
        </w:rPr>
        <w:t xml:space="preserve">on people’s </w:t>
      </w:r>
      <w:r w:rsidR="00E5350C" w:rsidRPr="00B31A77">
        <w:rPr>
          <w:rStyle w:val="ReportTemplate"/>
          <w:rFonts w:cs="Arial"/>
        </w:rPr>
        <w:t xml:space="preserve">willingness to move. </w:t>
      </w:r>
    </w:p>
    <w:p w14:paraId="1C78EC0C" w14:textId="0959247F" w:rsidR="00745F60" w:rsidRDefault="00745F60" w:rsidP="00745F60">
      <w:pPr>
        <w:rPr>
          <w:rFonts w:cs="Arial"/>
        </w:rPr>
      </w:pPr>
    </w:p>
    <w:p w14:paraId="3BD9C3D9" w14:textId="77777777" w:rsidR="00745F60" w:rsidRPr="00745F60" w:rsidRDefault="00745F60" w:rsidP="00745F60">
      <w:pPr>
        <w:rPr>
          <w:rFonts w:cs="Arial"/>
        </w:rPr>
      </w:pPr>
    </w:p>
    <w:p w14:paraId="3D974CBB" w14:textId="621EFDE1" w:rsidR="00A85FEB" w:rsidRDefault="002A08F8" w:rsidP="00A85FEB">
      <w:pPr>
        <w:ind w:left="0" w:firstLine="0"/>
        <w:rPr>
          <w:rStyle w:val="ReportTemplate"/>
          <w:b/>
        </w:rPr>
      </w:pPr>
      <w:r>
        <w:rPr>
          <w:rStyle w:val="ReportTemplate"/>
          <w:b/>
        </w:rPr>
        <w:lastRenderedPageBreak/>
        <w:t xml:space="preserve">Priority Issue </w:t>
      </w:r>
      <w:r w:rsidR="003A48EE">
        <w:rPr>
          <w:rStyle w:val="ReportTemplate"/>
          <w:b/>
        </w:rPr>
        <w:t>3</w:t>
      </w:r>
      <w:r>
        <w:rPr>
          <w:rStyle w:val="ReportTemplate"/>
          <w:b/>
        </w:rPr>
        <w:t xml:space="preserve">: </w:t>
      </w:r>
      <w:r w:rsidR="004E7C73">
        <w:rPr>
          <w:rStyle w:val="ReportTemplate"/>
          <w:b/>
        </w:rPr>
        <w:t xml:space="preserve">Adapting existing housing stock </w:t>
      </w:r>
    </w:p>
    <w:p w14:paraId="6074E080" w14:textId="5A210110" w:rsidR="004E7C73" w:rsidRPr="004E7C73" w:rsidRDefault="004E7C73" w:rsidP="00A85FEB">
      <w:pPr>
        <w:pStyle w:val="ListParagraph"/>
      </w:pPr>
      <w:r>
        <w:t>Of course, the housing options considered above will not suit all older people. Although more people are willing to move to more suitable properties</w:t>
      </w:r>
      <w:r w:rsidR="007F4DF2">
        <w:t xml:space="preserve"> as they get older</w:t>
      </w:r>
      <w:r>
        <w:t>, many people choose to stay in their</w:t>
      </w:r>
      <w:r w:rsidR="00CB0C66">
        <w:t xml:space="preserve"> current</w:t>
      </w:r>
      <w:r>
        <w:t xml:space="preserve"> home. </w:t>
      </w:r>
      <w:r w:rsidR="00CB0C66">
        <w:t xml:space="preserve">The next pillar of our housing and care work is </w:t>
      </w:r>
      <w:r w:rsidR="000339FB">
        <w:t xml:space="preserve">adapting existing housing stock and </w:t>
      </w:r>
      <w:r w:rsidR="00CB0C66">
        <w:t>improving the accessibility</w:t>
      </w:r>
      <w:r w:rsidR="000339FB">
        <w:t xml:space="preserve"> of new builds</w:t>
      </w:r>
      <w:r w:rsidR="00CB0C66">
        <w:t>, which benefits people of all ages.</w:t>
      </w:r>
    </w:p>
    <w:p w14:paraId="2F96C7B8" w14:textId="77777777" w:rsidR="003027E5" w:rsidRPr="003027E5" w:rsidRDefault="003027E5" w:rsidP="003027E5">
      <w:pPr>
        <w:pStyle w:val="ListParagraph"/>
        <w:numPr>
          <w:ilvl w:val="0"/>
          <w:numId w:val="0"/>
        </w:numPr>
        <w:ind w:left="360"/>
      </w:pPr>
    </w:p>
    <w:p w14:paraId="1AE5559D" w14:textId="09BFDF68" w:rsidR="009660BA" w:rsidRPr="009660BA" w:rsidRDefault="004E7C73" w:rsidP="009660BA">
      <w:pPr>
        <w:pStyle w:val="ListParagraph"/>
      </w:pPr>
      <w:r w:rsidRPr="005E36C1">
        <w:rPr>
          <w:rFonts w:cs="Arial"/>
        </w:rPr>
        <w:t xml:space="preserve">Timely </w:t>
      </w:r>
      <w:r>
        <w:rPr>
          <w:rFonts w:cs="Arial"/>
        </w:rPr>
        <w:t xml:space="preserve">home adaptations support </w:t>
      </w:r>
      <w:r w:rsidRPr="00EB1127">
        <w:rPr>
          <w:rFonts w:cs="Arial"/>
        </w:rPr>
        <w:t>older people and disabled people</w:t>
      </w:r>
      <w:r>
        <w:rPr>
          <w:rFonts w:cs="Arial"/>
        </w:rPr>
        <w:t xml:space="preserve">, their </w:t>
      </w:r>
      <w:proofErr w:type="gramStart"/>
      <w:r>
        <w:rPr>
          <w:rFonts w:cs="Arial"/>
        </w:rPr>
        <w:t>families</w:t>
      </w:r>
      <w:proofErr w:type="gramEnd"/>
      <w:r>
        <w:rPr>
          <w:rFonts w:cs="Arial"/>
        </w:rPr>
        <w:t xml:space="preserve"> and carers to manage well</w:t>
      </w:r>
      <w:r w:rsidRPr="00EB1127">
        <w:rPr>
          <w:rFonts w:cs="Arial"/>
        </w:rPr>
        <w:t>being in the home</w:t>
      </w:r>
      <w:r>
        <w:rPr>
          <w:rFonts w:cs="Arial"/>
        </w:rPr>
        <w:t xml:space="preserve">, extending safe and independent living. </w:t>
      </w:r>
      <w:r>
        <w:t xml:space="preserve">Improving the accessibility of existing housing is a priority because over 80 </w:t>
      </w:r>
      <w:r w:rsidRPr="00EB1127">
        <w:t>per cent of the homes we will be living in by 2050 are already built</w:t>
      </w:r>
      <w:r w:rsidRPr="00EB1127">
        <w:rPr>
          <w:rStyle w:val="FootnoteReference"/>
          <w:rFonts w:cs="Arial"/>
        </w:rPr>
        <w:footnoteReference w:id="9"/>
      </w:r>
      <w:r w:rsidRPr="00EB1127">
        <w:t>.</w:t>
      </w:r>
      <w:r>
        <w:t xml:space="preserve"> 72 per cent of existing homes could be adapted to meet the four features of ‘visitable’ accessibility for people with a disability or accessibility needs.</w:t>
      </w:r>
      <w:r>
        <w:rPr>
          <w:rStyle w:val="FootnoteReference"/>
          <w:rFonts w:cs="Arial"/>
        </w:rPr>
        <w:footnoteReference w:id="10"/>
      </w:r>
      <w:r>
        <w:t xml:space="preserve">  </w:t>
      </w:r>
      <w:r w:rsidRPr="001567E8">
        <w:rPr>
          <w:rFonts w:cs="Arial"/>
        </w:rPr>
        <w:t>Public Health England estimate a social return on investment</w:t>
      </w:r>
      <w:r>
        <w:rPr>
          <w:rFonts w:cs="Arial"/>
        </w:rPr>
        <w:t xml:space="preserve"> in adaptations</w:t>
      </w:r>
      <w:r w:rsidRPr="001567E8">
        <w:rPr>
          <w:rFonts w:cs="Arial"/>
        </w:rPr>
        <w:t xml:space="preserve"> of £7.23 for every £1 spent</w:t>
      </w:r>
      <w:r w:rsidRPr="00EB1127">
        <w:rPr>
          <w:rStyle w:val="FootnoteReference"/>
          <w:rFonts w:cs="Arial"/>
        </w:rPr>
        <w:footnoteReference w:id="11"/>
      </w:r>
      <w:r w:rsidRPr="001567E8">
        <w:rPr>
          <w:rFonts w:cs="Arial"/>
        </w:rPr>
        <w:t xml:space="preserve">. </w:t>
      </w:r>
    </w:p>
    <w:p w14:paraId="6B121630" w14:textId="77777777" w:rsidR="009660BA" w:rsidRDefault="009660BA" w:rsidP="009660BA">
      <w:pPr>
        <w:pStyle w:val="ListParagraph"/>
        <w:numPr>
          <w:ilvl w:val="0"/>
          <w:numId w:val="0"/>
        </w:numPr>
        <w:ind w:left="360"/>
      </w:pPr>
    </w:p>
    <w:p w14:paraId="2BAC6604" w14:textId="361D3E21" w:rsidR="00131B0C" w:rsidRDefault="004E7C73" w:rsidP="009660BA">
      <w:pPr>
        <w:pStyle w:val="ListParagraph"/>
      </w:pPr>
      <w:r>
        <w:t xml:space="preserve">Growth in the Private Rental Sector (PRS) means that more people are living in homes with less secure tenure and it can be difficult to secure the landlord’s agreement to adaptations. </w:t>
      </w:r>
      <w:r w:rsidRPr="009660BA">
        <w:rPr>
          <w:rFonts w:cs="Arial"/>
          <w:color w:val="222222"/>
        </w:rPr>
        <w:t>One-third of disabled people in rented accommodation are living in unsuitable properties.</w:t>
      </w:r>
      <w:r>
        <w:rPr>
          <w:rStyle w:val="FootnoteReference"/>
          <w:rFonts w:cs="Arial"/>
          <w:color w:val="222222"/>
        </w:rPr>
        <w:footnoteReference w:id="12"/>
      </w:r>
      <w:r w:rsidRPr="009660BA">
        <w:rPr>
          <w:rFonts w:cs="Arial"/>
          <w:color w:val="222222"/>
        </w:rPr>
        <w:t xml:space="preserve"> </w:t>
      </w:r>
      <w:r>
        <w:t>It is estimated that the number of households in the private rental sector (PRS) headed by someone aged over 64 will more than treble over next 25 – 30 years (from around 450,000 now to over 1.5 million in 2046.</w:t>
      </w:r>
      <w:r>
        <w:rPr>
          <w:rStyle w:val="FootnoteReference"/>
        </w:rPr>
        <w:footnoteReference w:id="13"/>
      </w:r>
      <w:r>
        <w:t xml:space="preserve">) </w:t>
      </w:r>
    </w:p>
    <w:p w14:paraId="3A677E48" w14:textId="77777777" w:rsidR="00FD7A2B" w:rsidRDefault="00FD7A2B" w:rsidP="00FD7A2B">
      <w:pPr>
        <w:pStyle w:val="ListParagraph"/>
        <w:numPr>
          <w:ilvl w:val="0"/>
          <w:numId w:val="0"/>
        </w:numPr>
        <w:ind w:left="360"/>
      </w:pPr>
    </w:p>
    <w:p w14:paraId="2F60641E" w14:textId="2E63E347" w:rsidR="004E7C73" w:rsidRPr="00F81ABB" w:rsidRDefault="004E7C73" w:rsidP="004E7C73">
      <w:pPr>
        <w:pStyle w:val="ListParagraph"/>
      </w:pPr>
      <w:r>
        <w:t>T</w:t>
      </w:r>
      <w:r w:rsidRPr="6F7AC3F2">
        <w:t xml:space="preserve">he </w:t>
      </w:r>
      <w:r>
        <w:t>Disabled Facilities Grant (DFG) funds adapting existing stock in the private and rental sectors. It is allocated via the</w:t>
      </w:r>
      <w:r w:rsidRPr="6F7AC3F2">
        <w:t xml:space="preserve"> </w:t>
      </w:r>
      <w:r>
        <w:t>B</w:t>
      </w:r>
      <w:r w:rsidR="00722CA6">
        <w:t xml:space="preserve">etter </w:t>
      </w:r>
      <w:r>
        <w:t>C</w:t>
      </w:r>
      <w:r w:rsidR="00722CA6">
        <w:t xml:space="preserve">are </w:t>
      </w:r>
      <w:r>
        <w:t>F</w:t>
      </w:r>
      <w:r w:rsidR="00722CA6">
        <w:t>und</w:t>
      </w:r>
      <w:r>
        <w:t xml:space="preserve"> Policy Framework and requires close working between housing authorities and social care authorities in two-tier areas. </w:t>
      </w:r>
      <w:r w:rsidRPr="00EA003F">
        <w:rPr>
          <w:rFonts w:cs="Arial"/>
        </w:rPr>
        <w:t>Government funding for the DFG has more than doubled, from £220 million in 2013/14 to over £500 million in 2020/21. In December 2018, a government commissioned independent review</w:t>
      </w:r>
      <w:r w:rsidRPr="00A223DB">
        <w:rPr>
          <w:rFonts w:cs="Arial"/>
        </w:rPr>
        <w:t xml:space="preserve"> </w:t>
      </w:r>
      <w:r w:rsidRPr="00EA003F">
        <w:rPr>
          <w:rFonts w:cs="Arial"/>
        </w:rPr>
        <w:t>recommended simplify</w:t>
      </w:r>
      <w:r>
        <w:rPr>
          <w:rFonts w:cs="Arial"/>
        </w:rPr>
        <w:t>ing</w:t>
      </w:r>
      <w:r w:rsidRPr="00EA003F">
        <w:rPr>
          <w:rFonts w:cs="Arial"/>
        </w:rPr>
        <w:t xml:space="preserve"> the DFG process.</w:t>
      </w:r>
      <w:r>
        <w:rPr>
          <w:rStyle w:val="FootnoteReference"/>
          <w:rFonts w:cs="Arial"/>
        </w:rPr>
        <w:footnoteReference w:id="14"/>
      </w:r>
      <w:r>
        <w:rPr>
          <w:rFonts w:cs="Arial"/>
        </w:rPr>
        <w:t xml:space="preserve"> </w:t>
      </w:r>
      <w:r w:rsidRPr="00EA003F">
        <w:rPr>
          <w:rFonts w:cs="Arial"/>
        </w:rPr>
        <w:t xml:space="preserve">We expect the government to publish its response to the review in due course. </w:t>
      </w:r>
    </w:p>
    <w:p w14:paraId="4912F3CF" w14:textId="77777777" w:rsidR="00F81ABB" w:rsidRPr="00F81ABB" w:rsidRDefault="00F81ABB" w:rsidP="00F81ABB">
      <w:pPr>
        <w:pStyle w:val="ListParagraph"/>
        <w:numPr>
          <w:ilvl w:val="0"/>
          <w:numId w:val="0"/>
        </w:numPr>
        <w:ind w:left="360"/>
      </w:pPr>
    </w:p>
    <w:p w14:paraId="2B5B84BE" w14:textId="77777777" w:rsidR="00F81ABB" w:rsidRPr="00722CA6" w:rsidRDefault="00F81ABB" w:rsidP="00F81ABB">
      <w:pPr>
        <w:pStyle w:val="ListParagraph"/>
        <w:rPr>
          <w:rStyle w:val="ReportTemplate"/>
        </w:rPr>
      </w:pPr>
      <w:r>
        <w:t>Members are invited to give any further steer on current actions:</w:t>
      </w:r>
    </w:p>
    <w:p w14:paraId="71004357" w14:textId="77777777" w:rsidR="00F81ABB" w:rsidRPr="00D417FB" w:rsidRDefault="00F81ABB" w:rsidP="00F81ABB">
      <w:pPr>
        <w:pStyle w:val="ListParagraph"/>
        <w:numPr>
          <w:ilvl w:val="0"/>
          <w:numId w:val="0"/>
        </w:numPr>
        <w:ind w:left="644"/>
        <w:rPr>
          <w:rStyle w:val="ReportTemplate"/>
          <w:b/>
        </w:rPr>
      </w:pPr>
    </w:p>
    <w:p w14:paraId="32244409" w14:textId="77777777" w:rsidR="00F81ABB" w:rsidRPr="00E12125" w:rsidRDefault="00F81ABB" w:rsidP="00F81ABB">
      <w:pPr>
        <w:pStyle w:val="ListParagraph"/>
        <w:numPr>
          <w:ilvl w:val="1"/>
          <w:numId w:val="1"/>
        </w:numPr>
        <w:tabs>
          <w:tab w:val="left" w:pos="851"/>
        </w:tabs>
        <w:rPr>
          <w:rStyle w:val="ReportTemplate"/>
        </w:rPr>
      </w:pPr>
      <w:r>
        <w:rPr>
          <w:rStyle w:val="ReportTemplate"/>
          <w:b/>
        </w:rPr>
        <w:lastRenderedPageBreak/>
        <w:t xml:space="preserve">Making the case </w:t>
      </w:r>
      <w:r w:rsidRPr="00E12125">
        <w:rPr>
          <w:b/>
        </w:rPr>
        <w:t xml:space="preserve">for </w:t>
      </w:r>
      <w:r>
        <w:rPr>
          <w:b/>
        </w:rPr>
        <w:t>a</w:t>
      </w:r>
      <w:r w:rsidRPr="00E12125">
        <w:rPr>
          <w:b/>
        </w:rPr>
        <w:t xml:space="preserve"> significant scaling-up of funding for </w:t>
      </w:r>
      <w:r>
        <w:rPr>
          <w:b/>
        </w:rPr>
        <w:t xml:space="preserve">home </w:t>
      </w:r>
      <w:r w:rsidRPr="00E12125">
        <w:rPr>
          <w:b/>
        </w:rPr>
        <w:t xml:space="preserve">adaptions </w:t>
      </w:r>
      <w:r w:rsidRPr="00F974B1">
        <w:t xml:space="preserve">so that councils can </w:t>
      </w:r>
      <w:r w:rsidRPr="00F974B1">
        <w:rPr>
          <w:rFonts w:cs="Arial"/>
        </w:rPr>
        <w:t>upgrade existing housing and give people timely advice</w:t>
      </w:r>
      <w:r w:rsidRPr="00F974B1">
        <w:rPr>
          <w:rFonts w:ascii="MuseoSansRounded-500" w:hAnsi="MuseoSansRounded-500" w:cs="MuseoSansRounded-500"/>
          <w:sz w:val="24"/>
          <w:szCs w:val="24"/>
        </w:rPr>
        <w:t xml:space="preserve"> </w:t>
      </w:r>
      <w:r w:rsidRPr="00F974B1">
        <w:t>and access to funding where needed to adapt and repair their homes</w:t>
      </w:r>
      <w:r w:rsidRPr="00E12125">
        <w:t>.</w:t>
      </w:r>
      <w:r w:rsidRPr="003C6E51">
        <w:rPr>
          <w:b/>
        </w:rPr>
        <w:t xml:space="preserve"> </w:t>
      </w:r>
    </w:p>
    <w:p w14:paraId="3452E89C" w14:textId="77777777" w:rsidR="00F81ABB" w:rsidRPr="00E12125" w:rsidRDefault="00F81ABB" w:rsidP="00F81ABB">
      <w:pPr>
        <w:pStyle w:val="ListParagraph"/>
        <w:numPr>
          <w:ilvl w:val="1"/>
          <w:numId w:val="1"/>
        </w:numPr>
        <w:tabs>
          <w:tab w:val="left" w:pos="851"/>
        </w:tabs>
        <w:rPr>
          <w:rStyle w:val="ReportTemplate"/>
        </w:rPr>
      </w:pPr>
      <w:r w:rsidRPr="00E12125">
        <w:rPr>
          <w:rStyle w:val="ReportTemplate"/>
          <w:b/>
        </w:rPr>
        <w:t>With Age UK and Care and Repair England</w:t>
      </w:r>
      <w:r>
        <w:rPr>
          <w:rStyle w:val="ReportTemplate"/>
          <w:b/>
        </w:rPr>
        <w:t xml:space="preserve"> continue to share </w:t>
      </w:r>
      <w:r w:rsidRPr="00722CA6">
        <w:rPr>
          <w:rFonts w:cs="Arial"/>
          <w:b/>
          <w:bCs/>
        </w:rPr>
        <w:t>local approaches to home adaptations and support a more strategic use of DFG</w:t>
      </w:r>
      <w:r w:rsidRPr="00E12125">
        <w:rPr>
          <w:rFonts w:cs="Arial"/>
        </w:rPr>
        <w:t xml:space="preserve"> aligned to local integration outcomes.</w:t>
      </w:r>
    </w:p>
    <w:p w14:paraId="6BB26C41" w14:textId="77777777" w:rsidR="00F81ABB" w:rsidRPr="00E12125" w:rsidRDefault="00F81ABB" w:rsidP="00F81ABB">
      <w:pPr>
        <w:pStyle w:val="ListParagraph"/>
        <w:numPr>
          <w:ilvl w:val="1"/>
          <w:numId w:val="1"/>
        </w:numPr>
        <w:tabs>
          <w:tab w:val="left" w:pos="851"/>
        </w:tabs>
      </w:pPr>
      <w:r w:rsidRPr="00E12125">
        <w:rPr>
          <w:rStyle w:val="ReportTemplate"/>
          <w:b/>
        </w:rPr>
        <w:t xml:space="preserve">Influencing the future of the DFG so that it meets increased demand and is easier to access for people in the PRS. </w:t>
      </w:r>
      <w:r>
        <w:rPr>
          <w:rFonts w:cs="Arial"/>
        </w:rPr>
        <w:t>W</w:t>
      </w:r>
      <w:r w:rsidRPr="00E12125">
        <w:rPr>
          <w:rFonts w:cs="Arial"/>
        </w:rPr>
        <w:t xml:space="preserve">e continue to press government to adopt the DFG review’s recommendations about simplifying the </w:t>
      </w:r>
      <w:r>
        <w:rPr>
          <w:rFonts w:cs="Arial"/>
        </w:rPr>
        <w:t>DFG process</w:t>
      </w:r>
      <w:r w:rsidRPr="00E12125">
        <w:rPr>
          <w:rFonts w:cs="Arial"/>
        </w:rPr>
        <w:t xml:space="preserve">. </w:t>
      </w:r>
    </w:p>
    <w:p w14:paraId="36EFF3AC" w14:textId="77777777" w:rsidR="00F81ABB" w:rsidRPr="00E12125" w:rsidRDefault="00F81ABB" w:rsidP="00F81ABB">
      <w:pPr>
        <w:pStyle w:val="ListParagraph"/>
        <w:numPr>
          <w:ilvl w:val="1"/>
          <w:numId w:val="1"/>
        </w:numPr>
        <w:tabs>
          <w:tab w:val="left" w:pos="851"/>
        </w:tabs>
        <w:rPr>
          <w:rStyle w:val="ReportTemplate"/>
          <w:b/>
        </w:rPr>
      </w:pPr>
      <w:r w:rsidRPr="00832C80">
        <w:rPr>
          <w:rFonts w:cs="Arial"/>
          <w:b/>
        </w:rPr>
        <w:t xml:space="preserve">Sharing examples about how councils are </w:t>
      </w:r>
      <w:r w:rsidRPr="00832C80">
        <w:rPr>
          <w:rFonts w:cs="Arial"/>
          <w:b/>
          <w:lang w:val="en"/>
        </w:rPr>
        <w:t xml:space="preserve">putting in place </w:t>
      </w:r>
      <w:proofErr w:type="spellStart"/>
      <w:r w:rsidRPr="00832C80">
        <w:rPr>
          <w:rFonts w:cs="Arial"/>
          <w:b/>
          <w:lang w:val="en"/>
        </w:rPr>
        <w:t>personalised</w:t>
      </w:r>
      <w:proofErr w:type="spellEnd"/>
      <w:r w:rsidRPr="00832C80">
        <w:rPr>
          <w:rFonts w:cs="Arial"/>
          <w:b/>
          <w:lang w:val="en"/>
        </w:rPr>
        <w:t xml:space="preserve"> interventions that enable older and disabled people to live in their homes for longer,</w:t>
      </w:r>
      <w:r w:rsidRPr="00E12125">
        <w:rPr>
          <w:rFonts w:cs="Arial"/>
          <w:b/>
          <w:lang w:val="en"/>
        </w:rPr>
        <w:t xml:space="preserve"> </w:t>
      </w:r>
      <w:r w:rsidRPr="00E12125">
        <w:rPr>
          <w:rFonts w:cs="Arial"/>
          <w:lang w:val="en"/>
        </w:rPr>
        <w:t>often in partnership with the voluntary and community sector. We will continue to do this working closely with Care and Repair England and Age UK.</w:t>
      </w:r>
      <w:r w:rsidRPr="00E12125">
        <w:rPr>
          <w:rFonts w:cs="Arial"/>
          <w:b/>
          <w:lang w:val="en"/>
        </w:rPr>
        <w:t xml:space="preserve">  </w:t>
      </w:r>
    </w:p>
    <w:p w14:paraId="27CF4C21" w14:textId="7B3A16BE" w:rsidR="00A85FEB" w:rsidRPr="00A85FEB" w:rsidRDefault="00A85FEB" w:rsidP="00A85FEB">
      <w:pPr>
        <w:ind w:left="0" w:firstLine="0"/>
        <w:rPr>
          <w:b/>
          <w:bCs/>
        </w:rPr>
      </w:pPr>
      <w:r w:rsidRPr="00A85FEB">
        <w:rPr>
          <w:b/>
          <w:bCs/>
        </w:rPr>
        <w:t xml:space="preserve">Priority Issue 4: Improving accessibility of new build homes </w:t>
      </w:r>
    </w:p>
    <w:p w14:paraId="7841C04A" w14:textId="05B8FAF1" w:rsidR="00835FBC" w:rsidRDefault="004E7C73" w:rsidP="004E7C73">
      <w:pPr>
        <w:pStyle w:val="ListParagraph"/>
      </w:pPr>
      <w:r>
        <w:t>Adapting existing housing stock sits alongside a</w:t>
      </w:r>
      <w:r w:rsidRPr="00EB1127">
        <w:t xml:space="preserve"> council’s wider housing and planning role</w:t>
      </w:r>
      <w:r>
        <w:t xml:space="preserve">. New </w:t>
      </w:r>
      <w:r w:rsidRPr="00E74D48">
        <w:t>homes should be accessible or easily adaptable for people of all ages and needs. It is vital that national rules incentivise the building of accessible homes.</w:t>
      </w:r>
      <w:r>
        <w:t xml:space="preserve"> </w:t>
      </w:r>
    </w:p>
    <w:p w14:paraId="248B47D4" w14:textId="77777777" w:rsidR="00E35754" w:rsidRDefault="00E35754" w:rsidP="00E35754">
      <w:pPr>
        <w:pStyle w:val="ListParagraph"/>
        <w:numPr>
          <w:ilvl w:val="0"/>
          <w:numId w:val="0"/>
        </w:numPr>
        <w:ind w:left="360"/>
      </w:pPr>
    </w:p>
    <w:p w14:paraId="52867081" w14:textId="6D7E623A" w:rsidR="00E35754" w:rsidRPr="00305A25" w:rsidRDefault="00E35754" w:rsidP="00E35754">
      <w:pPr>
        <w:pStyle w:val="ListParagraph"/>
      </w:pPr>
      <w:r w:rsidRPr="00685D52">
        <w:t>There is</w:t>
      </w:r>
      <w:r>
        <w:t xml:space="preserve"> </w:t>
      </w:r>
      <w:r w:rsidRPr="00685D52">
        <w:t xml:space="preserve">an increasing need for accessible homes. </w:t>
      </w:r>
      <w:r w:rsidRPr="0054501F">
        <w:t>Our ageing population means that older people are making up a growing part of our housing market</w:t>
      </w:r>
      <w:r>
        <w:t xml:space="preserve"> and over 90 per cent live in ordinary, mainstream homes</w:t>
      </w:r>
      <w:r w:rsidRPr="0054501F">
        <w:t>.</w:t>
      </w:r>
      <w:r>
        <w:rPr>
          <w:rStyle w:val="FootnoteReference"/>
          <w:rFonts w:cs="Arial MT Std Light"/>
          <w:color w:val="000000"/>
        </w:rPr>
        <w:footnoteReference w:id="15"/>
      </w:r>
      <w:r w:rsidRPr="0054501F">
        <w:t xml:space="preserve"> </w:t>
      </w:r>
      <w:r>
        <w:t>400,000 wheelchair users are living in homes that are neither adapted not accessible.</w:t>
      </w:r>
      <w:r>
        <w:rPr>
          <w:rStyle w:val="FootnoteReference"/>
          <w:rFonts w:cs="Arial MT Std Light"/>
          <w:color w:val="000000"/>
        </w:rPr>
        <w:footnoteReference w:id="16"/>
      </w:r>
      <w:r>
        <w:t xml:space="preserve"> </w:t>
      </w:r>
    </w:p>
    <w:p w14:paraId="7913A6B8" w14:textId="77777777" w:rsidR="00835FBC" w:rsidRDefault="00835FBC" w:rsidP="00E35754">
      <w:pPr>
        <w:pStyle w:val="ListParagraph"/>
        <w:numPr>
          <w:ilvl w:val="0"/>
          <w:numId w:val="0"/>
        </w:numPr>
        <w:ind w:left="360"/>
      </w:pPr>
    </w:p>
    <w:p w14:paraId="140CAFAC" w14:textId="0E6ACCA3" w:rsidR="00835FBC" w:rsidRDefault="00835FBC" w:rsidP="00835FBC">
      <w:pPr>
        <w:pStyle w:val="ListParagraph"/>
      </w:pPr>
      <w:r w:rsidRPr="00685D52">
        <w:t>The LGA support</w:t>
      </w:r>
      <w:r>
        <w:t>ed p</w:t>
      </w:r>
      <w:r w:rsidR="00E35754">
        <w:t>roposals</w:t>
      </w:r>
      <w:r>
        <w:t xml:space="preserve"> in the </w:t>
      </w:r>
      <w:hyperlink r:id="rId16" w:history="1">
        <w:r w:rsidR="00E35754" w:rsidRPr="00E35754">
          <w:rPr>
            <w:rStyle w:val="Hyperlink"/>
          </w:rPr>
          <w:t>Government's 2020 consultation</w:t>
        </w:r>
      </w:hyperlink>
      <w:r w:rsidR="00E35754">
        <w:t xml:space="preserve"> </w:t>
      </w:r>
      <w:r w:rsidRPr="00685D52">
        <w:t xml:space="preserve">to raise </w:t>
      </w:r>
      <w:r w:rsidR="00E35754">
        <w:t xml:space="preserve">new build </w:t>
      </w:r>
      <w:r w:rsidRPr="00685D52">
        <w:t>accessibility standards by making changes to the building regulations</w:t>
      </w:r>
      <w:r w:rsidR="00D30A38">
        <w:t xml:space="preserve">. </w:t>
      </w:r>
      <w:r>
        <w:t>Accessible homes can transform the lives of older and disabled people, extending safe, independent living at home and saving health and care costs.</w:t>
      </w:r>
      <w:r>
        <w:rPr>
          <w:rStyle w:val="FootnoteReference"/>
          <w:rFonts w:cs="Arial MT Std Light"/>
          <w:color w:val="000000"/>
        </w:rPr>
        <w:footnoteReference w:id="17"/>
      </w:r>
      <w:r>
        <w:t xml:space="preserve"> Barrier-free living</w:t>
      </w:r>
      <w:r w:rsidR="002637AB">
        <w:t xml:space="preserve"> also</w:t>
      </w:r>
      <w:r>
        <w:t xml:space="preserve"> helps people with children, makes homes suitable for visiting and gives people the peace of mind that their home can meet changing needs. </w:t>
      </w:r>
    </w:p>
    <w:p w14:paraId="69B4B128" w14:textId="77777777" w:rsidR="00F331B1" w:rsidRDefault="00F331B1" w:rsidP="00F331B1">
      <w:pPr>
        <w:pStyle w:val="ListParagraph"/>
        <w:numPr>
          <w:ilvl w:val="0"/>
          <w:numId w:val="0"/>
        </w:numPr>
        <w:ind w:left="360"/>
      </w:pPr>
    </w:p>
    <w:p w14:paraId="3B71B3D4" w14:textId="5F9F2827" w:rsidR="00835FBC" w:rsidRDefault="00F331B1" w:rsidP="00C6480D">
      <w:pPr>
        <w:pStyle w:val="ListParagraph"/>
      </w:pPr>
      <w:r w:rsidRPr="00FA657C">
        <w:t>Building more homes that are future proofed so that people can age well in communities over the life course also improves sustainability and helps to reduce the environmental impact</w:t>
      </w:r>
      <w:r>
        <w:t xml:space="preserve"> of new development. Homes built today will last for hundreds of years so it is vital they meet a range of needs for their many residents and are fit for current and future generations. </w:t>
      </w:r>
    </w:p>
    <w:p w14:paraId="21359231" w14:textId="77777777" w:rsidR="004E7C73" w:rsidRDefault="004E7C73" w:rsidP="004E7C73">
      <w:pPr>
        <w:pStyle w:val="ListParagraph"/>
        <w:numPr>
          <w:ilvl w:val="0"/>
          <w:numId w:val="0"/>
        </w:numPr>
        <w:ind w:left="644"/>
        <w:rPr>
          <w:rStyle w:val="ReportTemplate"/>
        </w:rPr>
      </w:pPr>
    </w:p>
    <w:p w14:paraId="1F363725" w14:textId="4331DF70" w:rsidR="004E7C73" w:rsidRPr="00722CA6" w:rsidRDefault="00722CA6" w:rsidP="00722CA6">
      <w:pPr>
        <w:pStyle w:val="ListParagraph"/>
        <w:rPr>
          <w:rStyle w:val="ReportTemplate"/>
        </w:rPr>
      </w:pPr>
      <w:r>
        <w:lastRenderedPageBreak/>
        <w:t>Members are invited to give any further steer on current actions:</w:t>
      </w:r>
    </w:p>
    <w:p w14:paraId="2C8DDD1A" w14:textId="52324EE3" w:rsidR="00E428FD" w:rsidRPr="00E428FD" w:rsidRDefault="004E7C73" w:rsidP="004E7C73">
      <w:pPr>
        <w:pStyle w:val="ListParagraph"/>
        <w:numPr>
          <w:ilvl w:val="1"/>
          <w:numId w:val="1"/>
        </w:numPr>
        <w:tabs>
          <w:tab w:val="left" w:pos="851"/>
        </w:tabs>
      </w:pPr>
      <w:r w:rsidRPr="00E12125">
        <w:rPr>
          <w:rStyle w:val="ReportTemplate"/>
          <w:b/>
        </w:rPr>
        <w:t xml:space="preserve">Supporting the Housing Made for Everyone coalition. </w:t>
      </w:r>
      <w:r w:rsidRPr="00E12125">
        <w:rPr>
          <w:rStyle w:val="ReportTemplate"/>
        </w:rPr>
        <w:t xml:space="preserve">Organisations including Age UK, Centre for Ageing Better, Disability Rights UK and RIBA </w:t>
      </w:r>
      <w:r>
        <w:rPr>
          <w:rStyle w:val="ReportTemplate"/>
        </w:rPr>
        <w:t xml:space="preserve">are </w:t>
      </w:r>
      <w:r w:rsidRPr="00E12125">
        <w:rPr>
          <w:rStyle w:val="ReportTemplate"/>
        </w:rPr>
        <w:t>call</w:t>
      </w:r>
      <w:r>
        <w:rPr>
          <w:rStyle w:val="ReportTemplate"/>
        </w:rPr>
        <w:t>ing</w:t>
      </w:r>
      <w:r w:rsidRPr="00E12125">
        <w:rPr>
          <w:rStyle w:val="ReportTemplate"/>
        </w:rPr>
        <w:t xml:space="preserve"> for </w:t>
      </w:r>
      <w:r w:rsidRPr="00E12125">
        <w:rPr>
          <w:rFonts w:eastAsiaTheme="minorEastAsia" w:cs="Arial"/>
          <w:bCs/>
          <w:color w:val="000000"/>
          <w:lang w:eastAsia="ja-JP"/>
        </w:rPr>
        <w:t>action to build homes fit for</w:t>
      </w:r>
      <w:r>
        <w:rPr>
          <w:rFonts w:eastAsiaTheme="minorEastAsia" w:cs="Arial"/>
          <w:bCs/>
          <w:color w:val="000000"/>
          <w:lang w:eastAsia="ja-JP"/>
        </w:rPr>
        <w:t xml:space="preserve"> an</w:t>
      </w:r>
      <w:r w:rsidRPr="00E12125">
        <w:rPr>
          <w:rFonts w:eastAsiaTheme="minorEastAsia" w:cs="Arial"/>
          <w:bCs/>
          <w:color w:val="000000"/>
          <w:lang w:eastAsia="ja-JP"/>
        </w:rPr>
        <w:t xml:space="preserve"> ageing population and people with disabilities</w:t>
      </w:r>
      <w:r w:rsidR="00722CA6">
        <w:rPr>
          <w:rFonts w:eastAsiaTheme="minorEastAsia" w:cs="Arial"/>
          <w:bCs/>
          <w:color w:val="000000"/>
          <w:lang w:eastAsia="ja-JP"/>
        </w:rPr>
        <w:t>.</w:t>
      </w:r>
    </w:p>
    <w:p w14:paraId="3F5607C9" w14:textId="69DD8632" w:rsidR="004E7C73" w:rsidRPr="00C6480D" w:rsidRDefault="00E428FD" w:rsidP="00131B0C">
      <w:pPr>
        <w:pStyle w:val="ListParagraph"/>
        <w:numPr>
          <w:ilvl w:val="1"/>
          <w:numId w:val="1"/>
        </w:numPr>
        <w:tabs>
          <w:tab w:val="left" w:pos="851"/>
        </w:tabs>
        <w:rPr>
          <w:rStyle w:val="ReportTemplate"/>
        </w:rPr>
      </w:pPr>
      <w:r>
        <w:rPr>
          <w:rStyle w:val="ReportTemplate"/>
          <w:b/>
        </w:rPr>
        <w:t xml:space="preserve">Continue to urge the Government to publish its response to </w:t>
      </w:r>
      <w:r w:rsidR="00131B0C">
        <w:rPr>
          <w:rStyle w:val="ReportTemplate"/>
          <w:b/>
        </w:rPr>
        <w:t>the raising accessibility standards for new homes consultation</w:t>
      </w:r>
      <w:r w:rsidR="00DA6924">
        <w:rPr>
          <w:rStyle w:val="ReportTemplate"/>
          <w:b/>
        </w:rPr>
        <w:t>.</w:t>
      </w:r>
      <w:r w:rsidR="00131B0C">
        <w:rPr>
          <w:rStyle w:val="ReportTemplate"/>
          <w:b/>
        </w:rPr>
        <w:t xml:space="preserve"> </w:t>
      </w:r>
    </w:p>
    <w:p w14:paraId="2962AA86" w14:textId="7BFF6D3A" w:rsidR="00DB4262" w:rsidRPr="00566E8A" w:rsidRDefault="00F9588F" w:rsidP="00566E8A">
      <w:pPr>
        <w:rPr>
          <w:rStyle w:val="ReportTemplate"/>
          <w:b/>
        </w:rPr>
      </w:pPr>
      <w:r w:rsidRPr="00566E8A">
        <w:rPr>
          <w:rStyle w:val="ReportTemplate"/>
          <w:b/>
        </w:rPr>
        <w:t xml:space="preserve">LGA / ADASS </w:t>
      </w:r>
      <w:r w:rsidR="00F119DA" w:rsidRPr="00566E8A">
        <w:rPr>
          <w:rStyle w:val="ReportTemplate"/>
          <w:b/>
        </w:rPr>
        <w:t>Care and Health Improvement Programme</w:t>
      </w:r>
      <w:r w:rsidRPr="00566E8A">
        <w:rPr>
          <w:rStyle w:val="ReportTemplate"/>
          <w:b/>
        </w:rPr>
        <w:t xml:space="preserve"> (CHIP)</w:t>
      </w:r>
    </w:p>
    <w:p w14:paraId="13C06D10" w14:textId="3D94A550" w:rsidR="004E0180" w:rsidRPr="008A34F1" w:rsidRDefault="00E25FCE" w:rsidP="00E25FCE">
      <w:pPr>
        <w:pStyle w:val="ListParagraph"/>
        <w:rPr>
          <w:rStyle w:val="ReportTemplate"/>
        </w:rPr>
      </w:pPr>
      <w:r w:rsidRPr="008A34F1">
        <w:rPr>
          <w:rStyle w:val="ReportTemplate"/>
        </w:rPr>
        <w:t xml:space="preserve">In addition to providing direct advice and insight to councils on housing and social care, which in turn helps to shape the Board’s policy work, housing is embedding across CHIP programmes, including: </w:t>
      </w:r>
    </w:p>
    <w:p w14:paraId="1E80C429" w14:textId="0A0B3B6D" w:rsidR="00F16027" w:rsidRPr="008A34F1" w:rsidRDefault="00F16027" w:rsidP="008A02EE">
      <w:pPr>
        <w:pStyle w:val="ListParagraph"/>
        <w:numPr>
          <w:ilvl w:val="1"/>
          <w:numId w:val="1"/>
        </w:numPr>
        <w:ind w:left="851" w:hanging="491"/>
        <w:rPr>
          <w:rStyle w:val="ReportTemplate"/>
        </w:rPr>
      </w:pPr>
      <w:r w:rsidRPr="008A34F1">
        <w:rPr>
          <w:rStyle w:val="ReportTemplate"/>
        </w:rPr>
        <w:t xml:space="preserve">Developing a supported housing self-assessment framework that will help councils to better understand local needs and market </w:t>
      </w:r>
      <w:r w:rsidR="004240B0" w:rsidRPr="008A34F1">
        <w:rPr>
          <w:rStyle w:val="ReportTemplate"/>
        </w:rPr>
        <w:t>to</w:t>
      </w:r>
      <w:r w:rsidRPr="008A34F1">
        <w:rPr>
          <w:rStyle w:val="ReportTemplate"/>
        </w:rPr>
        <w:t xml:space="preserve"> strengthen commissioning.</w:t>
      </w:r>
    </w:p>
    <w:p w14:paraId="4659D777" w14:textId="01C9E054" w:rsidR="00F16027" w:rsidRPr="008A34F1" w:rsidRDefault="00D77C84" w:rsidP="008A02EE">
      <w:pPr>
        <w:pStyle w:val="ListParagraph"/>
        <w:numPr>
          <w:ilvl w:val="1"/>
          <w:numId w:val="1"/>
        </w:numPr>
        <w:ind w:left="851" w:hanging="491"/>
        <w:rPr>
          <w:rStyle w:val="ReportTemplate"/>
        </w:rPr>
      </w:pPr>
      <w:r>
        <w:rPr>
          <w:rStyle w:val="ReportTemplate"/>
        </w:rPr>
        <w:t xml:space="preserve">The </w:t>
      </w:r>
      <w:r w:rsidR="00F16027" w:rsidRPr="008A34F1">
        <w:rPr>
          <w:rStyle w:val="ReportTemplate"/>
        </w:rPr>
        <w:t xml:space="preserve">High Impact Change </w:t>
      </w:r>
      <w:hyperlink r:id="rId17" w:history="1">
        <w:r w:rsidR="00F16027" w:rsidRPr="008A34F1">
          <w:rPr>
            <w:rStyle w:val="Hyperlink"/>
          </w:rPr>
          <w:t>Model</w:t>
        </w:r>
      </w:hyperlink>
      <w:r w:rsidR="00BA3A8D" w:rsidRPr="008A34F1">
        <w:rPr>
          <w:rStyle w:val="ReportTemplate"/>
        </w:rPr>
        <w:t xml:space="preserve"> includes a new change on </w:t>
      </w:r>
      <w:r w:rsidR="00F16027" w:rsidRPr="008A34F1">
        <w:rPr>
          <w:rStyle w:val="ReportTemplate"/>
        </w:rPr>
        <w:t xml:space="preserve">the role of </w:t>
      </w:r>
      <w:r w:rsidR="00747351" w:rsidRPr="008A34F1">
        <w:rPr>
          <w:rStyle w:val="ReportTemplate"/>
        </w:rPr>
        <w:t>housing and related services supporting timely hospital discharge</w:t>
      </w:r>
      <w:r w:rsidR="008A34F1" w:rsidRPr="008A34F1">
        <w:rPr>
          <w:rStyle w:val="ReportTemplate"/>
        </w:rPr>
        <w:t>, preventing admission</w:t>
      </w:r>
      <w:r w:rsidR="00747351" w:rsidRPr="008A34F1">
        <w:rPr>
          <w:rStyle w:val="ReportTemplate"/>
        </w:rPr>
        <w:t xml:space="preserve"> and quality outcomes</w:t>
      </w:r>
      <w:r w:rsidR="00BA3A8D" w:rsidRPr="008A34F1">
        <w:rPr>
          <w:rStyle w:val="ReportTemplate"/>
        </w:rPr>
        <w:t>.</w:t>
      </w:r>
      <w:r w:rsidR="004240B0">
        <w:rPr>
          <w:rStyle w:val="ReportTemplate"/>
        </w:rPr>
        <w:t xml:space="preserve"> There are plans to commission a new Housing Impact Model. </w:t>
      </w:r>
    </w:p>
    <w:p w14:paraId="71683209" w14:textId="27549A20" w:rsidR="00912537" w:rsidRPr="008A34F1" w:rsidRDefault="009160FD" w:rsidP="008A02EE">
      <w:pPr>
        <w:pStyle w:val="ListParagraph"/>
        <w:numPr>
          <w:ilvl w:val="1"/>
          <w:numId w:val="1"/>
        </w:numPr>
        <w:ind w:left="851" w:hanging="491"/>
        <w:rPr>
          <w:rStyle w:val="ReportTemplate"/>
        </w:rPr>
      </w:pPr>
      <w:r w:rsidRPr="008A34F1">
        <w:rPr>
          <w:rStyle w:val="ReportTemplate"/>
        </w:rPr>
        <w:t xml:space="preserve">Enabling councils to access additional expertise to develop </w:t>
      </w:r>
      <w:r w:rsidR="004E0180" w:rsidRPr="008A34F1">
        <w:rPr>
          <w:rStyle w:val="ReportTemplate"/>
        </w:rPr>
        <w:t xml:space="preserve">and share </w:t>
      </w:r>
      <w:r w:rsidRPr="008A34F1">
        <w:rPr>
          <w:rStyle w:val="ReportTemplate"/>
        </w:rPr>
        <w:t xml:space="preserve">innovative approaches to </w:t>
      </w:r>
      <w:hyperlink r:id="rId18" w:history="1">
        <w:r w:rsidR="00747351" w:rsidRPr="008A34F1">
          <w:rPr>
            <w:rStyle w:val="Hyperlink"/>
          </w:rPr>
          <w:t>supported housing</w:t>
        </w:r>
      </w:hyperlink>
      <w:r w:rsidR="00747351" w:rsidRPr="008A34F1">
        <w:rPr>
          <w:rStyle w:val="ReportTemplate"/>
        </w:rPr>
        <w:t>.</w:t>
      </w:r>
    </w:p>
    <w:p w14:paraId="73A9887A" w14:textId="40553ACB" w:rsidR="009771A5" w:rsidRPr="008A34F1" w:rsidRDefault="009771A5" w:rsidP="008A02EE">
      <w:pPr>
        <w:pStyle w:val="ListParagraph"/>
        <w:numPr>
          <w:ilvl w:val="1"/>
          <w:numId w:val="1"/>
        </w:numPr>
        <w:ind w:left="851" w:hanging="491"/>
        <w:rPr>
          <w:rStyle w:val="ReportTemplate"/>
        </w:rPr>
      </w:pPr>
      <w:r w:rsidRPr="008A34F1">
        <w:rPr>
          <w:rStyle w:val="ReportTemplate"/>
        </w:rPr>
        <w:t xml:space="preserve">Developing ‘top tips’ for Directors of Social Services and Heads of Planning in relation to mutually beneficial ways of working to see sufficient appropriate housing development.  </w:t>
      </w:r>
    </w:p>
    <w:p w14:paraId="74D1CB15" w14:textId="4AEE294E" w:rsidR="00BA3A8D" w:rsidRPr="008A34F1" w:rsidRDefault="00BA3A8D" w:rsidP="008A02EE">
      <w:pPr>
        <w:pStyle w:val="ListParagraph"/>
        <w:numPr>
          <w:ilvl w:val="1"/>
          <w:numId w:val="1"/>
        </w:numPr>
        <w:ind w:left="851" w:hanging="491"/>
        <w:rPr>
          <w:rStyle w:val="ReportTemplate"/>
        </w:rPr>
      </w:pPr>
      <w:r w:rsidRPr="008A34F1">
        <w:rPr>
          <w:rStyle w:val="ReportTemplate"/>
        </w:rPr>
        <w:t xml:space="preserve">The support provided to councils and NHS partners around implementing the Better Care Fund includes discharge of the Disabled Facilities Grant. </w:t>
      </w:r>
    </w:p>
    <w:p w14:paraId="1603D77C" w14:textId="3DA7F131" w:rsidR="00591514" w:rsidRPr="008A34F1" w:rsidRDefault="00274A09" w:rsidP="00274A09">
      <w:pPr>
        <w:pStyle w:val="ListParagraph"/>
        <w:numPr>
          <w:ilvl w:val="1"/>
          <w:numId w:val="1"/>
        </w:numPr>
        <w:ind w:left="851" w:hanging="491"/>
        <w:rPr>
          <w:rStyle w:val="ReportTemplate"/>
        </w:rPr>
      </w:pPr>
      <w:r>
        <w:rPr>
          <w:rStyle w:val="ReportTemplate"/>
        </w:rPr>
        <w:t xml:space="preserve">As part of the COVID-19 response, the </w:t>
      </w:r>
      <w:r w:rsidRPr="008A34F1">
        <w:rPr>
          <w:rStyle w:val="ReportTemplate"/>
        </w:rPr>
        <w:t>BCF support programme</w:t>
      </w:r>
      <w:r>
        <w:rPr>
          <w:rStyle w:val="ReportTemplate"/>
        </w:rPr>
        <w:t xml:space="preserve"> </w:t>
      </w:r>
      <w:r w:rsidR="00BA3A8D" w:rsidRPr="008A34F1">
        <w:rPr>
          <w:rStyle w:val="ReportTemplate"/>
        </w:rPr>
        <w:t>mobilis</w:t>
      </w:r>
      <w:r>
        <w:rPr>
          <w:rStyle w:val="ReportTemplate"/>
        </w:rPr>
        <w:t>ed</w:t>
      </w:r>
      <w:r w:rsidR="00BA3A8D" w:rsidRPr="008A34F1">
        <w:rPr>
          <w:rStyle w:val="ReportTemplate"/>
        </w:rPr>
        <w:t xml:space="preserve"> expert peers to advise on the use of housing and related services, as well as social care and community services, to support more people to be discharged from hospital safely and quickly and so free capacity in the acute sector to respond to the virus.</w:t>
      </w:r>
    </w:p>
    <w:p w14:paraId="36C47B71" w14:textId="77777777" w:rsidR="002921B6" w:rsidRDefault="00591514" w:rsidP="002921B6">
      <w:pPr>
        <w:pStyle w:val="ListParagraph"/>
        <w:numPr>
          <w:ilvl w:val="1"/>
          <w:numId w:val="1"/>
        </w:numPr>
        <w:ind w:left="851" w:hanging="491"/>
      </w:pPr>
      <w:r w:rsidRPr="008A34F1">
        <w:t xml:space="preserve">Since 2017-18 the LGA </w:t>
      </w:r>
      <w:r w:rsidR="0064079C">
        <w:t xml:space="preserve">and </w:t>
      </w:r>
      <w:r w:rsidRPr="008A34F1">
        <w:t xml:space="preserve">NHS Digital have funded </w:t>
      </w:r>
      <w:hyperlink r:id="rId19" w:history="1">
        <w:r w:rsidR="009416D2" w:rsidRPr="009416D2">
          <w:rPr>
            <w:rStyle w:val="Hyperlink"/>
          </w:rPr>
          <w:t>programmes</w:t>
        </w:r>
      </w:hyperlink>
      <w:r w:rsidRPr="008A34F1">
        <w:t xml:space="preserve"> looking at how digital and technology solutions can be used to increase independence for residents at home.</w:t>
      </w:r>
    </w:p>
    <w:p w14:paraId="01317BA0" w14:textId="12E4F71C" w:rsidR="00BD6464" w:rsidRDefault="009416D2" w:rsidP="002921B6">
      <w:pPr>
        <w:pStyle w:val="ListParagraph"/>
        <w:numPr>
          <w:ilvl w:val="1"/>
          <w:numId w:val="1"/>
        </w:numPr>
        <w:ind w:left="851" w:hanging="491"/>
      </w:pPr>
      <w:r>
        <w:t xml:space="preserve">The </w:t>
      </w:r>
      <w:hyperlink r:id="rId20" w:history="1">
        <w:r w:rsidR="0052487B" w:rsidRPr="0052487B">
          <w:rPr>
            <w:rStyle w:val="Hyperlink"/>
          </w:rPr>
          <w:t>Building the Right Support programme</w:t>
        </w:r>
      </w:hyperlink>
      <w:r w:rsidR="0052487B">
        <w:t xml:space="preserve"> </w:t>
      </w:r>
      <w:r w:rsidR="00B47CD3">
        <w:t xml:space="preserve">supports people with a learning disability and/or autistic people, including those with a mental health condition, to live safe and fulfilling </w:t>
      </w:r>
      <w:r w:rsidR="004C2943">
        <w:t>lives in the community</w:t>
      </w:r>
      <w:r w:rsidR="002921B6">
        <w:t xml:space="preserve">, including housing and support. </w:t>
      </w:r>
    </w:p>
    <w:p w14:paraId="30B1A0D7" w14:textId="77777777" w:rsidR="002921B6" w:rsidRDefault="002921B6" w:rsidP="00486B40">
      <w:pPr>
        <w:pStyle w:val="ListParagraph"/>
        <w:numPr>
          <w:ilvl w:val="0"/>
          <w:numId w:val="0"/>
        </w:numPr>
        <w:ind w:left="851"/>
      </w:pPr>
    </w:p>
    <w:p w14:paraId="5837A1BB" w14:textId="48F52FA4" w:rsidR="009B6F95" w:rsidRPr="00C803F3" w:rsidRDefault="007967E4" w:rsidP="00BD6464">
      <w:pPr>
        <w:pStyle w:val="ListParagraph"/>
        <w:numPr>
          <w:ilvl w:val="0"/>
          <w:numId w:val="0"/>
        </w:numPr>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30EF75B4" w14:textId="1C7E0DBA" w:rsidR="002539E9" w:rsidRPr="005136B5" w:rsidRDefault="00FC7F75" w:rsidP="00FC7F75">
      <w:pPr>
        <w:pStyle w:val="ListParagraph"/>
        <w:rPr>
          <w:rStyle w:val="ReportTemplate"/>
          <w:i/>
        </w:rPr>
      </w:pPr>
      <w:r>
        <w:rPr>
          <w:rStyle w:val="ReportTemplate"/>
        </w:rPr>
        <w:t xml:space="preserve">Housing and social care </w:t>
      </w:r>
      <w:r w:rsidR="00566E8A">
        <w:rPr>
          <w:rStyle w:val="ReportTemplate"/>
        </w:rPr>
        <w:t xml:space="preserve">are devolved policy matters. </w:t>
      </w:r>
    </w:p>
    <w:p w14:paraId="5837A1C2" w14:textId="77777777" w:rsidR="009B6F95" w:rsidRPr="009B1AA8" w:rsidRDefault="007967E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AFA6195" w:rsidR="009B6F95" w:rsidRPr="00566E8A" w:rsidRDefault="00566E8A" w:rsidP="00266539">
      <w:pPr>
        <w:pStyle w:val="ListParagraph"/>
        <w:ind w:left="426" w:hanging="426"/>
        <w:rPr>
          <w:rStyle w:val="Title2"/>
          <w:sz w:val="22"/>
        </w:rPr>
      </w:pPr>
      <w:r>
        <w:rPr>
          <w:rStyle w:val="Title2"/>
          <w:b w:val="0"/>
          <w:sz w:val="22"/>
        </w:rPr>
        <w:t xml:space="preserve">The LGA activities highlighted in this report can be delivered within existing resources. </w:t>
      </w:r>
    </w:p>
    <w:p w14:paraId="5837A1C5" w14:textId="36BCF102" w:rsidR="009B6F95" w:rsidRPr="009B1AA8" w:rsidRDefault="007967E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DEDB8A0" w14:textId="3812F5E9" w:rsidR="00C6480D" w:rsidRPr="00C803F3" w:rsidRDefault="00566E8A" w:rsidP="00235A78">
      <w:pPr>
        <w:pStyle w:val="ListParagraph"/>
        <w:ind w:left="644"/>
      </w:pPr>
      <w:r>
        <w:rPr>
          <w:rStyle w:val="ReportTemplate"/>
        </w:rPr>
        <w:t>Members’ steer will inform the continued work of the Community Wellbeing and EEHT Boards</w:t>
      </w:r>
      <w:r w:rsidR="002174F2">
        <w:rPr>
          <w:rStyle w:val="ReportTemplate"/>
        </w:rPr>
        <w:t xml:space="preserve"> on shared </w:t>
      </w:r>
      <w:r w:rsidR="000F1E05">
        <w:rPr>
          <w:rStyle w:val="ReportTemplate"/>
        </w:rPr>
        <w:t xml:space="preserve">housing and care </w:t>
      </w:r>
      <w:r w:rsidR="002174F2">
        <w:rPr>
          <w:rStyle w:val="ReportTemplate"/>
        </w:rPr>
        <w:t>policy</w:t>
      </w:r>
      <w:r w:rsidR="000F1E05">
        <w:rPr>
          <w:rStyle w:val="ReportTemplate"/>
        </w:rPr>
        <w:t xml:space="preserve"> and improvement</w:t>
      </w:r>
      <w:r w:rsidR="002174F2">
        <w:rPr>
          <w:rStyle w:val="ReportTemplate"/>
        </w:rPr>
        <w:t xml:space="preserve"> priorities</w:t>
      </w:r>
      <w:r>
        <w:rPr>
          <w:rStyle w:val="ReportTemplate"/>
        </w:rPr>
        <w:t>.</w:t>
      </w:r>
    </w:p>
    <w:sectPr w:rsidR="00C6480D" w:rsidRPr="00C803F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3A27" w14:textId="77777777" w:rsidR="007967E4" w:rsidRPr="00C803F3" w:rsidRDefault="007967E4" w:rsidP="00C803F3">
      <w:r>
        <w:separator/>
      </w:r>
    </w:p>
  </w:endnote>
  <w:endnote w:type="continuationSeparator" w:id="0">
    <w:p w14:paraId="55633581" w14:textId="77777777" w:rsidR="007967E4" w:rsidRPr="00C803F3" w:rsidRDefault="007967E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swiss"/>
    <w:notTrueType/>
    <w:pitch w:val="default"/>
    <w:sig w:usb0="00000003" w:usb1="00000000" w:usb2="00000000" w:usb3="00000000" w:csb0="00000001" w:csb1="00000000"/>
  </w:font>
  <w:font w:name="ArialMTStd-Light">
    <w:altName w:val="Arial"/>
    <w:panose1 w:val="00000000000000000000"/>
    <w:charset w:val="00"/>
    <w:family w:val="swiss"/>
    <w:notTrueType/>
    <w:pitch w:val="default"/>
    <w:sig w:usb0="00000003" w:usb1="00000000" w:usb2="00000000" w:usb3="00000000" w:csb0="00000001" w:csb1="00000000"/>
  </w:font>
  <w:font w:name="MuseoSansRounded-500">
    <w:altName w:val="Calibri"/>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23E8A442" w:rsidR="00C83C08" w:rsidRDefault="00C83C0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EF242FB" w14:textId="77777777" w:rsidR="00745F60" w:rsidRPr="003219CC" w:rsidRDefault="00745F6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EB8F" w14:textId="77777777" w:rsidR="007967E4" w:rsidRPr="00C803F3" w:rsidRDefault="007967E4" w:rsidP="00C803F3">
      <w:r>
        <w:separator/>
      </w:r>
    </w:p>
  </w:footnote>
  <w:footnote w:type="continuationSeparator" w:id="0">
    <w:p w14:paraId="1BD6C89B" w14:textId="77777777" w:rsidR="007967E4" w:rsidRPr="00C803F3" w:rsidRDefault="007967E4" w:rsidP="00C803F3">
      <w:r>
        <w:continuationSeparator/>
      </w:r>
    </w:p>
  </w:footnote>
  <w:footnote w:id="1">
    <w:p w14:paraId="0FE20887" w14:textId="66D0D3A0" w:rsidR="00A30B7A" w:rsidRDefault="00A30B7A">
      <w:pPr>
        <w:pStyle w:val="FootnoteText"/>
      </w:pPr>
      <w:r>
        <w:rPr>
          <w:rStyle w:val="FootnoteReference"/>
        </w:rPr>
        <w:footnoteRef/>
      </w:r>
      <w:r>
        <w:t xml:space="preserve"> </w:t>
      </w:r>
      <w:hyperlink r:id="rId1" w:history="1">
        <w:r w:rsidR="00532E53" w:rsidRPr="003D271C">
          <w:rPr>
            <w:rStyle w:val="Hyperlink"/>
            <w:rFonts w:ascii="Arial" w:hAnsi="Arial" w:cs="Arial"/>
            <w:sz w:val="16"/>
            <w:szCs w:val="16"/>
          </w:rPr>
          <w:t>https://www.housinglin.org.uk/_assets/Resources/Housing/Support_materials/Reports/HLIN_Keepmoat_Report_FINAL.pdf</w:t>
        </w:r>
      </w:hyperlink>
      <w:r w:rsidR="00532E53">
        <w:rPr>
          <w:rStyle w:val="Hyperlink"/>
          <w:rFonts w:ascii="Arial" w:hAnsi="Arial" w:cs="Arial"/>
          <w:sz w:val="16"/>
          <w:szCs w:val="16"/>
        </w:rPr>
        <w:t xml:space="preserve"> </w:t>
      </w:r>
    </w:p>
  </w:footnote>
  <w:footnote w:id="2">
    <w:p w14:paraId="5DA07113" w14:textId="77777777" w:rsidR="007F4DF2" w:rsidRPr="00FA1BA5" w:rsidRDefault="007F4DF2" w:rsidP="007F4DF2">
      <w:pPr>
        <w:pStyle w:val="FootnoteText"/>
        <w:rPr>
          <w:rFonts w:ascii="Arial" w:hAnsi="Arial" w:cs="Arial"/>
          <w:sz w:val="16"/>
          <w:szCs w:val="16"/>
        </w:rPr>
      </w:pPr>
      <w:r w:rsidRPr="00FA1BA5">
        <w:rPr>
          <w:rStyle w:val="FootnoteReference"/>
          <w:rFonts w:ascii="Arial" w:hAnsi="Arial" w:cs="Arial"/>
          <w:sz w:val="16"/>
          <w:szCs w:val="16"/>
        </w:rPr>
        <w:footnoteRef/>
      </w:r>
      <w:r w:rsidRPr="00FA1BA5">
        <w:rPr>
          <w:rFonts w:ascii="Arial" w:hAnsi="Arial" w:cs="Arial"/>
          <w:sz w:val="16"/>
          <w:szCs w:val="16"/>
        </w:rPr>
        <w:t xml:space="preserve"> </w:t>
      </w:r>
      <w:r w:rsidRPr="00FA1BA5">
        <w:rPr>
          <w:rStyle w:val="A25"/>
          <w:rFonts w:cs="Arial"/>
          <w:sz w:val="16"/>
          <w:szCs w:val="16"/>
        </w:rPr>
        <w:t xml:space="preserve">http://www.bre.co.uk/filelibrary/Briefing%20 papers/86749-BRE_briefing-paper-PHE-England-A4-v3.pdf </w:t>
      </w:r>
    </w:p>
  </w:footnote>
  <w:footnote w:id="3">
    <w:p w14:paraId="446EC750" w14:textId="77777777" w:rsidR="007F4DF2" w:rsidRDefault="007F4DF2" w:rsidP="007F4DF2">
      <w:pPr>
        <w:pStyle w:val="FootnoteText"/>
      </w:pPr>
      <w:r w:rsidRPr="00FA1BA5">
        <w:rPr>
          <w:rStyle w:val="FootnoteReference"/>
          <w:rFonts w:ascii="Arial" w:hAnsi="Arial" w:cs="Arial"/>
          <w:sz w:val="16"/>
          <w:szCs w:val="16"/>
        </w:rPr>
        <w:footnoteRef/>
      </w:r>
      <w:r w:rsidRPr="00FA1BA5">
        <w:rPr>
          <w:rFonts w:ascii="Arial" w:hAnsi="Arial" w:cs="Arial"/>
          <w:sz w:val="16"/>
          <w:szCs w:val="16"/>
        </w:rPr>
        <w:t xml:space="preserve"> </w:t>
      </w:r>
      <w:hyperlink r:id="rId2" w:history="1">
        <w:r w:rsidRPr="00FA1BA5">
          <w:rPr>
            <w:rStyle w:val="Hyperlink"/>
            <w:rFonts w:ascii="Arial" w:hAnsi="Arial" w:cs="Arial"/>
            <w:sz w:val="16"/>
            <w:szCs w:val="16"/>
          </w:rPr>
          <w:t>https://www.local.gov.uk/dealing-empty-shops-guide</w:t>
        </w:r>
      </w:hyperlink>
      <w:r>
        <w:t xml:space="preserve"> </w:t>
      </w:r>
    </w:p>
  </w:footnote>
  <w:footnote w:id="4">
    <w:p w14:paraId="200C6A86" w14:textId="77777777" w:rsidR="007F4DF2" w:rsidRPr="00FA1BA5" w:rsidRDefault="007F4DF2" w:rsidP="007F4DF2">
      <w:pPr>
        <w:pStyle w:val="FootnoteText"/>
        <w:rPr>
          <w:rFonts w:ascii="Arial" w:hAnsi="Arial" w:cs="Arial"/>
          <w:sz w:val="16"/>
          <w:szCs w:val="16"/>
        </w:rPr>
      </w:pPr>
      <w:r w:rsidRPr="00FA1BA5">
        <w:rPr>
          <w:rStyle w:val="FootnoteReference"/>
          <w:rFonts w:ascii="Arial" w:hAnsi="Arial" w:cs="Arial"/>
          <w:sz w:val="16"/>
          <w:szCs w:val="16"/>
        </w:rPr>
        <w:footnoteRef/>
      </w:r>
      <w:r w:rsidRPr="00FA1BA5">
        <w:rPr>
          <w:rFonts w:ascii="Arial" w:hAnsi="Arial" w:cs="Arial"/>
          <w:sz w:val="16"/>
          <w:szCs w:val="16"/>
        </w:rPr>
        <w:t xml:space="preserve"> </w:t>
      </w:r>
      <w:hyperlink r:id="rId3" w:history="1">
        <w:r w:rsidRPr="00FA1BA5">
          <w:rPr>
            <w:rStyle w:val="Hyperlink"/>
            <w:rFonts w:ascii="Arial" w:eastAsia="Times New Roman" w:hAnsi="Arial" w:cs="Arial"/>
            <w:sz w:val="16"/>
            <w:szCs w:val="16"/>
          </w:rPr>
          <w:t>https://www.housinglin.org.uk/_assets/Resources/Housing/OtherOrganisation/Report_SilverSavioursHighStreet.pdf</w:t>
        </w:r>
      </w:hyperlink>
      <w:r w:rsidRPr="00FA1BA5">
        <w:rPr>
          <w:rStyle w:val="Hyperlink"/>
          <w:rFonts w:ascii="Arial" w:eastAsia="Times New Roman" w:hAnsi="Arial" w:cs="Arial"/>
          <w:sz w:val="16"/>
          <w:szCs w:val="16"/>
        </w:rPr>
        <w:t xml:space="preserve"> </w:t>
      </w:r>
    </w:p>
  </w:footnote>
  <w:footnote w:id="5">
    <w:p w14:paraId="175F5480" w14:textId="77777777" w:rsidR="007F4DF2" w:rsidRPr="00FA1BA5" w:rsidRDefault="007F4DF2" w:rsidP="007F4DF2">
      <w:pPr>
        <w:pStyle w:val="FootnoteText"/>
        <w:rPr>
          <w:rFonts w:ascii="Arial" w:hAnsi="Arial" w:cs="Arial"/>
          <w:sz w:val="16"/>
          <w:szCs w:val="16"/>
        </w:rPr>
      </w:pPr>
      <w:r w:rsidRPr="00FA1BA5">
        <w:rPr>
          <w:rStyle w:val="FootnoteReference"/>
          <w:rFonts w:ascii="Arial" w:hAnsi="Arial" w:cs="Arial"/>
          <w:sz w:val="16"/>
          <w:szCs w:val="16"/>
        </w:rPr>
        <w:footnoteRef/>
      </w:r>
      <w:r w:rsidRPr="00FA1BA5">
        <w:rPr>
          <w:rFonts w:ascii="Arial" w:hAnsi="Arial" w:cs="Arial"/>
          <w:sz w:val="16"/>
          <w:szCs w:val="16"/>
        </w:rPr>
        <w:t xml:space="preserve"> </w:t>
      </w:r>
      <w:hyperlink r:id="rId4" w:history="1">
        <w:r w:rsidRPr="00FA1BA5">
          <w:rPr>
            <w:rStyle w:val="Hyperlink"/>
            <w:rFonts w:ascii="Arial" w:eastAsia="Times New Roman" w:hAnsi="Arial" w:cs="Arial"/>
            <w:sz w:val="16"/>
            <w:szCs w:val="16"/>
          </w:rPr>
          <w:t>https://www.housinglin.org.uk/_assets/Resources/Housing/OtherOrganisation/Report_SilverSavioursHighStreet.pdf</w:t>
        </w:r>
      </w:hyperlink>
    </w:p>
  </w:footnote>
  <w:footnote w:id="6">
    <w:p w14:paraId="139A5594" w14:textId="77777777" w:rsidR="00E5350C" w:rsidRDefault="00E5350C" w:rsidP="00E5350C">
      <w:pPr>
        <w:pStyle w:val="FootnoteText"/>
      </w:pPr>
      <w:r w:rsidRPr="003D271C">
        <w:rPr>
          <w:rStyle w:val="FootnoteReference"/>
          <w:rFonts w:cs="Arial"/>
          <w:sz w:val="16"/>
          <w:szCs w:val="16"/>
        </w:rPr>
        <w:footnoteRef/>
      </w:r>
      <w:r w:rsidRPr="003D271C">
        <w:rPr>
          <w:rFonts w:ascii="Arial" w:hAnsi="Arial" w:cs="Arial"/>
          <w:sz w:val="16"/>
          <w:szCs w:val="16"/>
        </w:rPr>
        <w:t xml:space="preserve"> </w:t>
      </w:r>
      <w:hyperlink r:id="rId5" w:history="1">
        <w:r w:rsidRPr="003D271C">
          <w:rPr>
            <w:rStyle w:val="Hyperlink"/>
            <w:rFonts w:ascii="Arial" w:hAnsi="Arial" w:cs="Arial"/>
            <w:sz w:val="16"/>
            <w:szCs w:val="16"/>
          </w:rPr>
          <w:t>https://bpf.org.uk/media/3305/bpf-housing-and-care-for-older-people-report.pdf</w:t>
        </w:r>
      </w:hyperlink>
      <w:r>
        <w:t xml:space="preserve"> </w:t>
      </w:r>
    </w:p>
  </w:footnote>
  <w:footnote w:id="7">
    <w:p w14:paraId="3819A56C" w14:textId="77777777" w:rsidR="004E7C73" w:rsidRPr="003D271C" w:rsidRDefault="004E7C73" w:rsidP="004E7C73">
      <w:pPr>
        <w:pStyle w:val="FootnoteText"/>
        <w:rPr>
          <w:rFonts w:ascii="Arial" w:hAnsi="Arial" w:cs="Arial"/>
          <w:sz w:val="16"/>
          <w:szCs w:val="16"/>
        </w:rPr>
      </w:pPr>
      <w:r w:rsidRPr="003D271C">
        <w:rPr>
          <w:rStyle w:val="FootnoteReference"/>
          <w:rFonts w:cs="Arial"/>
          <w:sz w:val="16"/>
          <w:szCs w:val="16"/>
        </w:rPr>
        <w:footnoteRef/>
      </w:r>
      <w:r w:rsidRPr="003D271C">
        <w:rPr>
          <w:rFonts w:ascii="Arial" w:hAnsi="Arial" w:cs="Arial"/>
          <w:sz w:val="16"/>
          <w:szCs w:val="16"/>
        </w:rPr>
        <w:t xml:space="preserve"> </w:t>
      </w:r>
      <w:hyperlink r:id="rId6" w:history="1">
        <w:r w:rsidRPr="003D271C">
          <w:rPr>
            <w:rStyle w:val="Hyperlink"/>
            <w:rFonts w:ascii="Arial" w:hAnsi="Arial" w:cs="Arial"/>
            <w:sz w:val="16"/>
            <w:szCs w:val="16"/>
          </w:rPr>
          <w:t>https://www.housinglin.org.uk/_assets/Resources/Housing/Support_materials/Reports/HLIN_Keepmoat_Report_FINAL.pdf</w:t>
        </w:r>
      </w:hyperlink>
      <w:r w:rsidRPr="003D271C">
        <w:rPr>
          <w:rFonts w:ascii="Arial" w:hAnsi="Arial" w:cs="Arial"/>
          <w:sz w:val="16"/>
          <w:szCs w:val="16"/>
        </w:rPr>
        <w:t xml:space="preserve"> </w:t>
      </w:r>
    </w:p>
  </w:footnote>
  <w:footnote w:id="8">
    <w:p w14:paraId="3B8CE45C" w14:textId="77777777" w:rsidR="00E5350C" w:rsidRDefault="00E5350C" w:rsidP="00E5350C">
      <w:pPr>
        <w:pStyle w:val="FootnoteText"/>
      </w:pPr>
      <w:r>
        <w:rPr>
          <w:rStyle w:val="FootnoteReference"/>
        </w:rPr>
        <w:footnoteRef/>
      </w:r>
      <w:r>
        <w:t xml:space="preserve"> </w:t>
      </w:r>
      <w:hyperlink r:id="rId7" w:history="1">
        <w:r w:rsidRPr="003C00EF">
          <w:rPr>
            <w:rStyle w:val="Hyperlink"/>
          </w:rPr>
          <w:t>https://www.extracare.org.uk/media/1169231/full-report-final.pdf</w:t>
        </w:r>
      </w:hyperlink>
      <w:r>
        <w:t xml:space="preserve"> </w:t>
      </w:r>
    </w:p>
  </w:footnote>
  <w:footnote w:id="9">
    <w:p w14:paraId="2ABEFDD8" w14:textId="77777777" w:rsidR="004E7C73" w:rsidRDefault="004E7C73" w:rsidP="004E7C73">
      <w:pPr>
        <w:pStyle w:val="FootnoteText"/>
      </w:pPr>
      <w:r>
        <w:rPr>
          <w:rStyle w:val="FootnoteReference"/>
        </w:rPr>
        <w:footnoteRef/>
      </w:r>
      <w:r>
        <w:t xml:space="preserve"> </w:t>
      </w:r>
      <w:r w:rsidRPr="00C04D08">
        <w:t>Boardman, B et al (2005) ‘40% House’, Environmental Change Institute, University of Oxford, UK</w:t>
      </w:r>
    </w:p>
  </w:footnote>
  <w:footnote w:id="10">
    <w:p w14:paraId="7C1D0D99" w14:textId="77777777" w:rsidR="004E7C73" w:rsidRDefault="004E7C73" w:rsidP="004E7C73">
      <w:pPr>
        <w:pStyle w:val="FootnoteText"/>
      </w:pPr>
      <w:r>
        <w:rPr>
          <w:rStyle w:val="FootnoteReference"/>
        </w:rPr>
        <w:footnoteRef/>
      </w:r>
      <w:r>
        <w:t xml:space="preserve"> </w:t>
      </w:r>
      <w:hyperlink r:id="rId8" w:history="1">
        <w:r w:rsidRPr="00A64A85">
          <w:rPr>
            <w:rStyle w:val="Hyperlink"/>
          </w:rPr>
          <w:t>https://www.gov.uk/government/statistics/english-housing-survey-2014-to-2015-adaptations-and-accessibility-of-homes-report</w:t>
        </w:r>
      </w:hyperlink>
      <w:r>
        <w:t xml:space="preserve"> </w:t>
      </w:r>
    </w:p>
  </w:footnote>
  <w:footnote w:id="11">
    <w:p w14:paraId="019FA763" w14:textId="77777777" w:rsidR="004E7C73" w:rsidRDefault="004E7C73" w:rsidP="004E7C73">
      <w:pPr>
        <w:pStyle w:val="FootnoteText"/>
      </w:pPr>
      <w:r>
        <w:rPr>
          <w:rStyle w:val="FootnoteReference"/>
        </w:rPr>
        <w:footnoteRef/>
      </w:r>
      <w:r>
        <w:t xml:space="preserve"> Public Health England (2018) Falls prevention: cost effective commissioning https://gov.uk/government/publications/falls-prevention-cost-effective-commissioning  </w:t>
      </w:r>
    </w:p>
  </w:footnote>
  <w:footnote w:id="12">
    <w:p w14:paraId="64E53DBB" w14:textId="77777777" w:rsidR="004E7C73" w:rsidRDefault="004E7C73" w:rsidP="004E7C73">
      <w:pPr>
        <w:pStyle w:val="FootnoteText"/>
      </w:pPr>
      <w:r>
        <w:rPr>
          <w:rStyle w:val="FootnoteReference"/>
        </w:rPr>
        <w:footnoteRef/>
      </w:r>
      <w:r>
        <w:t xml:space="preserve"> </w:t>
      </w:r>
      <w:hyperlink r:id="rId9" w:history="1">
        <w:r w:rsidRPr="00A64A85">
          <w:rPr>
            <w:rStyle w:val="Hyperlink"/>
          </w:rPr>
          <w:t>https://www.equalityhumanrights.com/en/publication-download/housing-and-disabled-people-britains-hidden-crisis</w:t>
        </w:r>
      </w:hyperlink>
    </w:p>
  </w:footnote>
  <w:footnote w:id="13">
    <w:p w14:paraId="497E14B0" w14:textId="77777777" w:rsidR="004E7C73" w:rsidRDefault="004E7C73" w:rsidP="004E7C73">
      <w:pPr>
        <w:pStyle w:val="FootnoteText"/>
      </w:pPr>
      <w:r>
        <w:rPr>
          <w:rStyle w:val="FootnoteReference"/>
        </w:rPr>
        <w:footnoteRef/>
      </w:r>
      <w:r>
        <w:t xml:space="preserve"> </w:t>
      </w:r>
      <w:hyperlink r:id="rId10" w:history="1">
        <w:r w:rsidRPr="00A64A85">
          <w:rPr>
            <w:rStyle w:val="Hyperlink"/>
          </w:rPr>
          <w:t>https://www.housinglin.org.uk/_assets/Resources/Housing/Support_materials/Other_reports_and_guidance/HAPPI-5-Rental-Housing.pdf</w:t>
        </w:r>
      </w:hyperlink>
      <w:r>
        <w:t xml:space="preserve"> </w:t>
      </w:r>
    </w:p>
  </w:footnote>
  <w:footnote w:id="14">
    <w:p w14:paraId="04EC7C82" w14:textId="77777777" w:rsidR="004E7C73" w:rsidRDefault="004E7C73" w:rsidP="004E7C73">
      <w:pPr>
        <w:pStyle w:val="FootnoteText"/>
      </w:pPr>
      <w:r>
        <w:rPr>
          <w:rStyle w:val="FootnoteReference"/>
        </w:rPr>
        <w:footnoteRef/>
      </w:r>
      <w:r>
        <w:t xml:space="preserve"> </w:t>
      </w:r>
      <w:hyperlink r:id="rId11" w:history="1">
        <w:r w:rsidRPr="00A64A85">
          <w:rPr>
            <w:rStyle w:val="Hyperlink"/>
          </w:rPr>
          <w:t>https://www.foundations.uk.com/dfg-adaptations/dfg-review/</w:t>
        </w:r>
      </w:hyperlink>
      <w:r>
        <w:t xml:space="preserve"> </w:t>
      </w:r>
    </w:p>
  </w:footnote>
  <w:footnote w:id="15">
    <w:p w14:paraId="0A96F75B" w14:textId="77777777" w:rsidR="00E35754" w:rsidRPr="00AB618D" w:rsidRDefault="00E35754" w:rsidP="00E35754">
      <w:pPr>
        <w:pStyle w:val="FootnoteText"/>
        <w:rPr>
          <w:rFonts w:ascii="Arial" w:hAnsi="Arial" w:cs="Arial"/>
        </w:rPr>
      </w:pPr>
      <w:r w:rsidRPr="00AB618D">
        <w:rPr>
          <w:rStyle w:val="FootnoteReference"/>
          <w:rFonts w:ascii="Arial" w:hAnsi="Arial" w:cs="Arial"/>
        </w:rPr>
        <w:footnoteRef/>
      </w:r>
      <w:hyperlink r:id="rId12" w:history="1">
        <w:r w:rsidRPr="00AB618D">
          <w:rPr>
            <w:rStyle w:val="Hyperlink"/>
            <w:rFonts w:ascii="Arial" w:hAnsi="Arial" w:cs="Arial"/>
          </w:rPr>
          <w:t>https://local.gov.uk/sites/default/files/documents/5.74%20Accessible%20housing_v05_1%20-%20BM%20amends.pdf</w:t>
        </w:r>
      </w:hyperlink>
      <w:r w:rsidRPr="00AB618D">
        <w:rPr>
          <w:rFonts w:ascii="Arial" w:hAnsi="Arial" w:cs="Arial"/>
        </w:rPr>
        <w:t xml:space="preserve"> </w:t>
      </w:r>
    </w:p>
  </w:footnote>
  <w:footnote w:id="16">
    <w:p w14:paraId="5C9C2683" w14:textId="77777777" w:rsidR="00E35754" w:rsidRPr="00AB618D" w:rsidRDefault="00E35754" w:rsidP="00E35754">
      <w:pPr>
        <w:pStyle w:val="FootnoteText"/>
        <w:rPr>
          <w:rFonts w:ascii="Arial" w:hAnsi="Arial" w:cs="Arial"/>
        </w:rPr>
      </w:pPr>
      <w:r w:rsidRPr="00AB618D">
        <w:rPr>
          <w:rStyle w:val="FootnoteReference"/>
          <w:rFonts w:ascii="Arial" w:hAnsi="Arial" w:cs="Arial"/>
        </w:rPr>
        <w:footnoteRef/>
      </w:r>
      <w:r w:rsidRPr="00AB618D">
        <w:rPr>
          <w:rFonts w:ascii="Arial" w:hAnsi="Arial" w:cs="Arial"/>
        </w:rPr>
        <w:t xml:space="preserve"> </w:t>
      </w:r>
      <w:hyperlink r:id="rId13" w:history="1">
        <w:r w:rsidRPr="00AB618D">
          <w:rPr>
            <w:rStyle w:val="Hyperlink"/>
            <w:rFonts w:ascii="Arial" w:hAnsi="Arial" w:cs="Arial"/>
          </w:rPr>
          <w:t>https://www.habinteg.org.uk/latest-news/new-government-data-reveals-accessible-homes-crisis-for-disabled-people-1557/</w:t>
        </w:r>
      </w:hyperlink>
      <w:r w:rsidRPr="00AB618D">
        <w:rPr>
          <w:rFonts w:ascii="Arial" w:hAnsi="Arial" w:cs="Arial"/>
        </w:rPr>
        <w:t xml:space="preserve"> </w:t>
      </w:r>
    </w:p>
  </w:footnote>
  <w:footnote w:id="17">
    <w:p w14:paraId="45BC234A" w14:textId="77777777" w:rsidR="00835FBC" w:rsidRDefault="00835FBC" w:rsidP="00835FBC">
      <w:pPr>
        <w:pStyle w:val="FootnoteText"/>
      </w:pPr>
      <w:r w:rsidRPr="00AB618D">
        <w:rPr>
          <w:rStyle w:val="FootnoteReference"/>
          <w:rFonts w:ascii="Arial" w:hAnsi="Arial" w:cs="Arial"/>
        </w:rPr>
        <w:footnoteRef/>
      </w:r>
      <w:hyperlink r:id="rId14" w:history="1">
        <w:r w:rsidRPr="00AB618D">
          <w:rPr>
            <w:rStyle w:val="Hyperlink"/>
            <w:rFonts w:ascii="Arial" w:hAnsi="Arial" w:cs="Arial"/>
          </w:rPr>
          <w:t>https://local.gov.uk/sites/default/files/documents/5.74%20Accessible%20housing_v05_1%20-%20BM%20amends.pdf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C83C08" w:rsidRDefault="00C83C0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83C08" w:rsidRPr="00C25CA7" w14:paraId="5837A1D2" w14:textId="77777777" w:rsidTr="000F69FB">
      <w:trPr>
        <w:trHeight w:val="416"/>
      </w:trPr>
      <w:tc>
        <w:tcPr>
          <w:tcW w:w="5812" w:type="dxa"/>
          <w:vMerge w:val="restart"/>
        </w:tcPr>
        <w:p w14:paraId="5837A1D0" w14:textId="77777777" w:rsidR="00C83C08" w:rsidRPr="00C803F3" w:rsidRDefault="00C83C0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05DB925" w:rsidR="00C83C08" w:rsidRPr="00C803F3" w:rsidRDefault="00745F60" w:rsidP="00C803F3">
              <w:r>
                <w:t>Community Wellbeing Board</w:t>
              </w:r>
            </w:p>
          </w:tc>
        </w:sdtContent>
      </w:sdt>
    </w:tr>
    <w:tr w:rsidR="00C83C08" w14:paraId="5837A1D5" w14:textId="77777777" w:rsidTr="000F69FB">
      <w:trPr>
        <w:trHeight w:val="406"/>
      </w:trPr>
      <w:tc>
        <w:tcPr>
          <w:tcW w:w="5812" w:type="dxa"/>
          <w:vMerge/>
        </w:tcPr>
        <w:p w14:paraId="5837A1D3" w14:textId="77777777" w:rsidR="00C83C08" w:rsidRPr="00A627DD" w:rsidRDefault="00C83C08" w:rsidP="00C803F3"/>
      </w:tc>
      <w:tc>
        <w:tcPr>
          <w:tcW w:w="4106" w:type="dxa"/>
        </w:tcPr>
        <w:sdt>
          <w:sdtPr>
            <w:alias w:val="Date"/>
            <w:tag w:val="Date"/>
            <w:id w:val="-488943452"/>
            <w:placeholder>
              <w:docPart w:val="DC36D9B85A214F14AB68618A90760C36"/>
            </w:placeholder>
            <w:date w:fullDate="2021-07-15T00:00:00Z">
              <w:dateFormat w:val="dd MMMM yyyy"/>
              <w:lid w:val="en-GB"/>
              <w:storeMappedDataAs w:val="dateTime"/>
              <w:calendar w:val="gregorian"/>
            </w:date>
          </w:sdtPr>
          <w:sdtEndPr/>
          <w:sdtContent>
            <w:p w14:paraId="5837A1D4" w14:textId="1F2FA56A" w:rsidR="00C83C08" w:rsidRPr="00C803F3" w:rsidRDefault="00745F60" w:rsidP="00C803F3">
              <w:r>
                <w:t>15 July 2021</w:t>
              </w:r>
            </w:p>
          </w:sdtContent>
        </w:sdt>
      </w:tc>
    </w:tr>
    <w:tr w:rsidR="00745F60" w:rsidRPr="00C25CA7" w14:paraId="5837A1D8" w14:textId="77777777" w:rsidTr="000F69FB">
      <w:trPr>
        <w:gridAfter w:val="1"/>
        <w:wAfter w:w="4106" w:type="dxa"/>
        <w:trHeight w:val="291"/>
      </w:trPr>
      <w:tc>
        <w:tcPr>
          <w:tcW w:w="5812" w:type="dxa"/>
          <w:vMerge/>
        </w:tcPr>
        <w:p w14:paraId="5837A1D6" w14:textId="77777777" w:rsidR="00745F60" w:rsidRPr="00A627DD" w:rsidRDefault="00745F60" w:rsidP="00C803F3"/>
      </w:tc>
    </w:tr>
  </w:tbl>
  <w:p w14:paraId="5837A1D9" w14:textId="77777777" w:rsidR="00C83C08" w:rsidRDefault="00C8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F94"/>
    <w:multiLevelType w:val="hybridMultilevel"/>
    <w:tmpl w:val="4E323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357"/>
    <w:multiLevelType w:val="hybridMultilevel"/>
    <w:tmpl w:val="CB1810B4"/>
    <w:lvl w:ilvl="0" w:tplc="E10AC59E">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2A91"/>
    <w:multiLevelType w:val="hybridMultilevel"/>
    <w:tmpl w:val="52944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7BA7"/>
    <w:multiLevelType w:val="hybridMultilevel"/>
    <w:tmpl w:val="011CD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F1A8E"/>
    <w:multiLevelType w:val="hybridMultilevel"/>
    <w:tmpl w:val="BBFE7D68"/>
    <w:lvl w:ilvl="0" w:tplc="3EB638C8">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00399"/>
    <w:multiLevelType w:val="hybridMultilevel"/>
    <w:tmpl w:val="87AA1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11CF5"/>
    <w:multiLevelType w:val="hybridMultilevel"/>
    <w:tmpl w:val="51A45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7749D1"/>
    <w:multiLevelType w:val="hybridMultilevel"/>
    <w:tmpl w:val="3E328E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6890275"/>
    <w:multiLevelType w:val="hybridMultilevel"/>
    <w:tmpl w:val="DFCC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043424"/>
    <w:multiLevelType w:val="hybridMultilevel"/>
    <w:tmpl w:val="B47C8116"/>
    <w:lvl w:ilvl="0" w:tplc="48A417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9316B"/>
    <w:multiLevelType w:val="hybridMultilevel"/>
    <w:tmpl w:val="D1DC7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634880"/>
    <w:multiLevelType w:val="hybridMultilevel"/>
    <w:tmpl w:val="55B696AE"/>
    <w:lvl w:ilvl="0" w:tplc="E7AC33D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D767E6"/>
    <w:multiLevelType w:val="hybridMultilevel"/>
    <w:tmpl w:val="6B646202"/>
    <w:lvl w:ilvl="0" w:tplc="41EA1CB6">
      <w:start w:val="1"/>
      <w:numFmt w:val="bullet"/>
      <w:lvlText w:val="•"/>
      <w:lvlJc w:val="left"/>
      <w:pPr>
        <w:tabs>
          <w:tab w:val="num" w:pos="720"/>
        </w:tabs>
        <w:ind w:left="720" w:hanging="360"/>
      </w:pPr>
      <w:rPr>
        <w:rFonts w:ascii="Times New Roman" w:hAnsi="Times New Roman" w:hint="default"/>
      </w:rPr>
    </w:lvl>
    <w:lvl w:ilvl="1" w:tplc="F7FAE33E" w:tentative="1">
      <w:start w:val="1"/>
      <w:numFmt w:val="bullet"/>
      <w:lvlText w:val="•"/>
      <w:lvlJc w:val="left"/>
      <w:pPr>
        <w:tabs>
          <w:tab w:val="num" w:pos="1440"/>
        </w:tabs>
        <w:ind w:left="1440" w:hanging="360"/>
      </w:pPr>
      <w:rPr>
        <w:rFonts w:ascii="Times New Roman" w:hAnsi="Times New Roman" w:hint="default"/>
      </w:rPr>
    </w:lvl>
    <w:lvl w:ilvl="2" w:tplc="3CDC279E" w:tentative="1">
      <w:start w:val="1"/>
      <w:numFmt w:val="bullet"/>
      <w:lvlText w:val="•"/>
      <w:lvlJc w:val="left"/>
      <w:pPr>
        <w:tabs>
          <w:tab w:val="num" w:pos="2160"/>
        </w:tabs>
        <w:ind w:left="2160" w:hanging="360"/>
      </w:pPr>
      <w:rPr>
        <w:rFonts w:ascii="Times New Roman" w:hAnsi="Times New Roman" w:hint="default"/>
      </w:rPr>
    </w:lvl>
    <w:lvl w:ilvl="3" w:tplc="26D28870" w:tentative="1">
      <w:start w:val="1"/>
      <w:numFmt w:val="bullet"/>
      <w:lvlText w:val="•"/>
      <w:lvlJc w:val="left"/>
      <w:pPr>
        <w:tabs>
          <w:tab w:val="num" w:pos="2880"/>
        </w:tabs>
        <w:ind w:left="2880" w:hanging="360"/>
      </w:pPr>
      <w:rPr>
        <w:rFonts w:ascii="Times New Roman" w:hAnsi="Times New Roman" w:hint="default"/>
      </w:rPr>
    </w:lvl>
    <w:lvl w:ilvl="4" w:tplc="AF282788" w:tentative="1">
      <w:start w:val="1"/>
      <w:numFmt w:val="bullet"/>
      <w:lvlText w:val="•"/>
      <w:lvlJc w:val="left"/>
      <w:pPr>
        <w:tabs>
          <w:tab w:val="num" w:pos="3600"/>
        </w:tabs>
        <w:ind w:left="3600" w:hanging="360"/>
      </w:pPr>
      <w:rPr>
        <w:rFonts w:ascii="Times New Roman" w:hAnsi="Times New Roman" w:hint="default"/>
      </w:rPr>
    </w:lvl>
    <w:lvl w:ilvl="5" w:tplc="0A4ECDE0" w:tentative="1">
      <w:start w:val="1"/>
      <w:numFmt w:val="bullet"/>
      <w:lvlText w:val="•"/>
      <w:lvlJc w:val="left"/>
      <w:pPr>
        <w:tabs>
          <w:tab w:val="num" w:pos="4320"/>
        </w:tabs>
        <w:ind w:left="4320" w:hanging="360"/>
      </w:pPr>
      <w:rPr>
        <w:rFonts w:ascii="Times New Roman" w:hAnsi="Times New Roman" w:hint="default"/>
      </w:rPr>
    </w:lvl>
    <w:lvl w:ilvl="6" w:tplc="A2948B50" w:tentative="1">
      <w:start w:val="1"/>
      <w:numFmt w:val="bullet"/>
      <w:lvlText w:val="•"/>
      <w:lvlJc w:val="left"/>
      <w:pPr>
        <w:tabs>
          <w:tab w:val="num" w:pos="5040"/>
        </w:tabs>
        <w:ind w:left="5040" w:hanging="360"/>
      </w:pPr>
      <w:rPr>
        <w:rFonts w:ascii="Times New Roman" w:hAnsi="Times New Roman" w:hint="default"/>
      </w:rPr>
    </w:lvl>
    <w:lvl w:ilvl="7" w:tplc="1F4AAC18" w:tentative="1">
      <w:start w:val="1"/>
      <w:numFmt w:val="bullet"/>
      <w:lvlText w:val="•"/>
      <w:lvlJc w:val="left"/>
      <w:pPr>
        <w:tabs>
          <w:tab w:val="num" w:pos="5760"/>
        </w:tabs>
        <w:ind w:left="5760" w:hanging="360"/>
      </w:pPr>
      <w:rPr>
        <w:rFonts w:ascii="Times New Roman" w:hAnsi="Times New Roman" w:hint="default"/>
      </w:rPr>
    </w:lvl>
    <w:lvl w:ilvl="8" w:tplc="901605C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650CF5"/>
    <w:multiLevelType w:val="hybridMultilevel"/>
    <w:tmpl w:val="7E364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815E5F"/>
    <w:multiLevelType w:val="hybridMultilevel"/>
    <w:tmpl w:val="5326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2662FF"/>
    <w:multiLevelType w:val="hybridMultilevel"/>
    <w:tmpl w:val="1786E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545757"/>
    <w:multiLevelType w:val="hybridMultilevel"/>
    <w:tmpl w:val="F5E2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21638"/>
    <w:multiLevelType w:val="hybridMultilevel"/>
    <w:tmpl w:val="6E0C5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066E9"/>
    <w:multiLevelType w:val="multilevel"/>
    <w:tmpl w:val="9DDCA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A644C3"/>
    <w:multiLevelType w:val="hybridMultilevel"/>
    <w:tmpl w:val="7910D196"/>
    <w:lvl w:ilvl="0" w:tplc="1BCCC5F8">
      <w:start w:val="1"/>
      <w:numFmt w:val="bullet"/>
      <w:lvlText w:val="•"/>
      <w:lvlJc w:val="left"/>
      <w:pPr>
        <w:tabs>
          <w:tab w:val="num" w:pos="720"/>
        </w:tabs>
        <w:ind w:left="720" w:hanging="360"/>
      </w:pPr>
      <w:rPr>
        <w:rFonts w:ascii="Times New Roman" w:hAnsi="Times New Roman" w:hint="default"/>
      </w:rPr>
    </w:lvl>
    <w:lvl w:ilvl="1" w:tplc="6A9A262A" w:tentative="1">
      <w:start w:val="1"/>
      <w:numFmt w:val="bullet"/>
      <w:lvlText w:val="•"/>
      <w:lvlJc w:val="left"/>
      <w:pPr>
        <w:tabs>
          <w:tab w:val="num" w:pos="1440"/>
        </w:tabs>
        <w:ind w:left="1440" w:hanging="360"/>
      </w:pPr>
      <w:rPr>
        <w:rFonts w:ascii="Times New Roman" w:hAnsi="Times New Roman" w:hint="default"/>
      </w:rPr>
    </w:lvl>
    <w:lvl w:ilvl="2" w:tplc="A526484A" w:tentative="1">
      <w:start w:val="1"/>
      <w:numFmt w:val="bullet"/>
      <w:lvlText w:val="•"/>
      <w:lvlJc w:val="left"/>
      <w:pPr>
        <w:tabs>
          <w:tab w:val="num" w:pos="2160"/>
        </w:tabs>
        <w:ind w:left="2160" w:hanging="360"/>
      </w:pPr>
      <w:rPr>
        <w:rFonts w:ascii="Times New Roman" w:hAnsi="Times New Roman" w:hint="default"/>
      </w:rPr>
    </w:lvl>
    <w:lvl w:ilvl="3" w:tplc="D13EB274" w:tentative="1">
      <w:start w:val="1"/>
      <w:numFmt w:val="bullet"/>
      <w:lvlText w:val="•"/>
      <w:lvlJc w:val="left"/>
      <w:pPr>
        <w:tabs>
          <w:tab w:val="num" w:pos="2880"/>
        </w:tabs>
        <w:ind w:left="2880" w:hanging="360"/>
      </w:pPr>
      <w:rPr>
        <w:rFonts w:ascii="Times New Roman" w:hAnsi="Times New Roman" w:hint="default"/>
      </w:rPr>
    </w:lvl>
    <w:lvl w:ilvl="4" w:tplc="7E8652FC" w:tentative="1">
      <w:start w:val="1"/>
      <w:numFmt w:val="bullet"/>
      <w:lvlText w:val="•"/>
      <w:lvlJc w:val="left"/>
      <w:pPr>
        <w:tabs>
          <w:tab w:val="num" w:pos="3600"/>
        </w:tabs>
        <w:ind w:left="3600" w:hanging="360"/>
      </w:pPr>
      <w:rPr>
        <w:rFonts w:ascii="Times New Roman" w:hAnsi="Times New Roman" w:hint="default"/>
      </w:rPr>
    </w:lvl>
    <w:lvl w:ilvl="5" w:tplc="178CD9EA" w:tentative="1">
      <w:start w:val="1"/>
      <w:numFmt w:val="bullet"/>
      <w:lvlText w:val="•"/>
      <w:lvlJc w:val="left"/>
      <w:pPr>
        <w:tabs>
          <w:tab w:val="num" w:pos="4320"/>
        </w:tabs>
        <w:ind w:left="4320" w:hanging="360"/>
      </w:pPr>
      <w:rPr>
        <w:rFonts w:ascii="Times New Roman" w:hAnsi="Times New Roman" w:hint="default"/>
      </w:rPr>
    </w:lvl>
    <w:lvl w:ilvl="6" w:tplc="60CE51DA" w:tentative="1">
      <w:start w:val="1"/>
      <w:numFmt w:val="bullet"/>
      <w:lvlText w:val="•"/>
      <w:lvlJc w:val="left"/>
      <w:pPr>
        <w:tabs>
          <w:tab w:val="num" w:pos="5040"/>
        </w:tabs>
        <w:ind w:left="5040" w:hanging="360"/>
      </w:pPr>
      <w:rPr>
        <w:rFonts w:ascii="Times New Roman" w:hAnsi="Times New Roman" w:hint="default"/>
      </w:rPr>
    </w:lvl>
    <w:lvl w:ilvl="7" w:tplc="A2621C72" w:tentative="1">
      <w:start w:val="1"/>
      <w:numFmt w:val="bullet"/>
      <w:lvlText w:val="•"/>
      <w:lvlJc w:val="left"/>
      <w:pPr>
        <w:tabs>
          <w:tab w:val="num" w:pos="5760"/>
        </w:tabs>
        <w:ind w:left="5760" w:hanging="360"/>
      </w:pPr>
      <w:rPr>
        <w:rFonts w:ascii="Times New Roman" w:hAnsi="Times New Roman" w:hint="default"/>
      </w:rPr>
    </w:lvl>
    <w:lvl w:ilvl="8" w:tplc="C54C7D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206689"/>
    <w:multiLevelType w:val="hybridMultilevel"/>
    <w:tmpl w:val="A1361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8EAD7"/>
    <w:multiLevelType w:val="hybridMultilevel"/>
    <w:tmpl w:val="313FE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EB7B34"/>
    <w:multiLevelType w:val="hybridMultilevel"/>
    <w:tmpl w:val="A07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25382"/>
    <w:multiLevelType w:val="hybridMultilevel"/>
    <w:tmpl w:val="3F8C6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A63B3"/>
    <w:multiLevelType w:val="hybridMultilevel"/>
    <w:tmpl w:val="E43C6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23"/>
  </w:num>
  <w:num w:numId="7">
    <w:abstractNumId w:val="26"/>
  </w:num>
  <w:num w:numId="8">
    <w:abstractNumId w:val="24"/>
  </w:num>
  <w:num w:numId="9">
    <w:abstractNumId w:val="19"/>
  </w:num>
  <w:num w:numId="10">
    <w:abstractNumId w:val="20"/>
  </w:num>
  <w:num w:numId="11">
    <w:abstractNumId w:val="9"/>
  </w:num>
  <w:num w:numId="12">
    <w:abstractNumId w:val="4"/>
  </w:num>
  <w:num w:numId="13">
    <w:abstractNumId w:val="1"/>
  </w:num>
  <w:num w:numId="14">
    <w:abstractNumId w:val="21"/>
  </w:num>
  <w:num w:numId="15">
    <w:abstractNumId w:val="14"/>
  </w:num>
  <w:num w:numId="16">
    <w:abstractNumId w:val="13"/>
  </w:num>
  <w:num w:numId="17">
    <w:abstractNumId w:val="11"/>
  </w:num>
  <w:num w:numId="18">
    <w:abstractNumId w:val="2"/>
  </w:num>
  <w:num w:numId="19">
    <w:abstractNumId w:val="10"/>
  </w:num>
  <w:num w:numId="20">
    <w:abstractNumId w:val="18"/>
  </w:num>
  <w:num w:numId="21">
    <w:abstractNumId w:val="5"/>
  </w:num>
  <w:num w:numId="22">
    <w:abstractNumId w:val="17"/>
  </w:num>
  <w:num w:numId="23">
    <w:abstractNumId w:val="6"/>
  </w:num>
  <w:num w:numId="24">
    <w:abstractNumId w:val="3"/>
  </w:num>
  <w:num w:numId="25">
    <w:abstractNumId w:val="16"/>
  </w:num>
  <w:num w:numId="26">
    <w:abstractNumId w:val="12"/>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1529F"/>
    <w:rsid w:val="000156CE"/>
    <w:rsid w:val="00016097"/>
    <w:rsid w:val="00020574"/>
    <w:rsid w:val="000216C3"/>
    <w:rsid w:val="00022157"/>
    <w:rsid w:val="00023482"/>
    <w:rsid w:val="000247BF"/>
    <w:rsid w:val="000339FB"/>
    <w:rsid w:val="00052E4C"/>
    <w:rsid w:val="0005334C"/>
    <w:rsid w:val="000557D7"/>
    <w:rsid w:val="0006255D"/>
    <w:rsid w:val="00080737"/>
    <w:rsid w:val="00087708"/>
    <w:rsid w:val="000905FA"/>
    <w:rsid w:val="0009480C"/>
    <w:rsid w:val="000965E0"/>
    <w:rsid w:val="000A725F"/>
    <w:rsid w:val="000B5FD7"/>
    <w:rsid w:val="000B773A"/>
    <w:rsid w:val="000C16FA"/>
    <w:rsid w:val="000D1C6F"/>
    <w:rsid w:val="000E1228"/>
    <w:rsid w:val="000E2D0F"/>
    <w:rsid w:val="000E2DEF"/>
    <w:rsid w:val="000F1E05"/>
    <w:rsid w:val="000F69FB"/>
    <w:rsid w:val="00100D56"/>
    <w:rsid w:val="00107894"/>
    <w:rsid w:val="001177F7"/>
    <w:rsid w:val="00125F7B"/>
    <w:rsid w:val="00131B0C"/>
    <w:rsid w:val="00140EDF"/>
    <w:rsid w:val="0014275B"/>
    <w:rsid w:val="001451A9"/>
    <w:rsid w:val="001567E8"/>
    <w:rsid w:val="00170130"/>
    <w:rsid w:val="001705ED"/>
    <w:rsid w:val="001706AF"/>
    <w:rsid w:val="001721DE"/>
    <w:rsid w:val="00182FCE"/>
    <w:rsid w:val="00191000"/>
    <w:rsid w:val="001A37CF"/>
    <w:rsid w:val="001A421F"/>
    <w:rsid w:val="001A43C0"/>
    <w:rsid w:val="001B1CB2"/>
    <w:rsid w:val="001B2736"/>
    <w:rsid w:val="001B36CE"/>
    <w:rsid w:val="001C29B1"/>
    <w:rsid w:val="001C2B99"/>
    <w:rsid w:val="001C589C"/>
    <w:rsid w:val="001D1E20"/>
    <w:rsid w:val="001E50C4"/>
    <w:rsid w:val="001F02DD"/>
    <w:rsid w:val="0020017E"/>
    <w:rsid w:val="002174F2"/>
    <w:rsid w:val="00235A78"/>
    <w:rsid w:val="00235AA2"/>
    <w:rsid w:val="00252FE4"/>
    <w:rsid w:val="002539E9"/>
    <w:rsid w:val="00260DED"/>
    <w:rsid w:val="002637AB"/>
    <w:rsid w:val="00266539"/>
    <w:rsid w:val="00274A09"/>
    <w:rsid w:val="00284E4A"/>
    <w:rsid w:val="00285EBE"/>
    <w:rsid w:val="002921B6"/>
    <w:rsid w:val="00294A99"/>
    <w:rsid w:val="002A08F8"/>
    <w:rsid w:val="002B318A"/>
    <w:rsid w:val="002B40C7"/>
    <w:rsid w:val="002B4A45"/>
    <w:rsid w:val="002B74B4"/>
    <w:rsid w:val="002B7E0E"/>
    <w:rsid w:val="002E2E29"/>
    <w:rsid w:val="002E4D98"/>
    <w:rsid w:val="002E50C2"/>
    <w:rsid w:val="002E61D4"/>
    <w:rsid w:val="002F10A5"/>
    <w:rsid w:val="002F6863"/>
    <w:rsid w:val="00301A51"/>
    <w:rsid w:val="0030229B"/>
    <w:rsid w:val="003027E5"/>
    <w:rsid w:val="0030663D"/>
    <w:rsid w:val="00311F44"/>
    <w:rsid w:val="003124D8"/>
    <w:rsid w:val="003219CC"/>
    <w:rsid w:val="0033565E"/>
    <w:rsid w:val="00344B34"/>
    <w:rsid w:val="003549AD"/>
    <w:rsid w:val="00355872"/>
    <w:rsid w:val="00356349"/>
    <w:rsid w:val="00375EC9"/>
    <w:rsid w:val="0038416D"/>
    <w:rsid w:val="00387D97"/>
    <w:rsid w:val="003A48EE"/>
    <w:rsid w:val="003A590B"/>
    <w:rsid w:val="003C463C"/>
    <w:rsid w:val="003C4FB4"/>
    <w:rsid w:val="003C6E51"/>
    <w:rsid w:val="003D154B"/>
    <w:rsid w:val="003D4C20"/>
    <w:rsid w:val="003E4DF4"/>
    <w:rsid w:val="004053DE"/>
    <w:rsid w:val="00406B37"/>
    <w:rsid w:val="004240B0"/>
    <w:rsid w:val="004319DA"/>
    <w:rsid w:val="00490086"/>
    <w:rsid w:val="004930E7"/>
    <w:rsid w:val="00497E06"/>
    <w:rsid w:val="004B59C8"/>
    <w:rsid w:val="004C2943"/>
    <w:rsid w:val="004C7411"/>
    <w:rsid w:val="004C7505"/>
    <w:rsid w:val="004D1442"/>
    <w:rsid w:val="004E0180"/>
    <w:rsid w:val="004E7C73"/>
    <w:rsid w:val="00500AA8"/>
    <w:rsid w:val="005035A5"/>
    <w:rsid w:val="0052487B"/>
    <w:rsid w:val="00532E53"/>
    <w:rsid w:val="00534A82"/>
    <w:rsid w:val="00540EAB"/>
    <w:rsid w:val="00556079"/>
    <w:rsid w:val="00566E8A"/>
    <w:rsid w:val="00570B82"/>
    <w:rsid w:val="00571B9B"/>
    <w:rsid w:val="00580F72"/>
    <w:rsid w:val="005912A0"/>
    <w:rsid w:val="00591514"/>
    <w:rsid w:val="00596908"/>
    <w:rsid w:val="005A248D"/>
    <w:rsid w:val="005B4C10"/>
    <w:rsid w:val="005C50C6"/>
    <w:rsid w:val="005C59C2"/>
    <w:rsid w:val="005E36C1"/>
    <w:rsid w:val="005E6855"/>
    <w:rsid w:val="005F543B"/>
    <w:rsid w:val="005F759A"/>
    <w:rsid w:val="00610662"/>
    <w:rsid w:val="006246D6"/>
    <w:rsid w:val="00636E47"/>
    <w:rsid w:val="0064079C"/>
    <w:rsid w:val="00666180"/>
    <w:rsid w:val="00666B70"/>
    <w:rsid w:val="00684C10"/>
    <w:rsid w:val="006855C4"/>
    <w:rsid w:val="00694DA3"/>
    <w:rsid w:val="006B45D0"/>
    <w:rsid w:val="006C27C7"/>
    <w:rsid w:val="006C52F6"/>
    <w:rsid w:val="006E6ABA"/>
    <w:rsid w:val="006F7421"/>
    <w:rsid w:val="00712C86"/>
    <w:rsid w:val="0071449C"/>
    <w:rsid w:val="00722CA6"/>
    <w:rsid w:val="007329B3"/>
    <w:rsid w:val="00745F60"/>
    <w:rsid w:val="00747351"/>
    <w:rsid w:val="00751B1B"/>
    <w:rsid w:val="00752364"/>
    <w:rsid w:val="007622BA"/>
    <w:rsid w:val="007636A5"/>
    <w:rsid w:val="00765411"/>
    <w:rsid w:val="00787874"/>
    <w:rsid w:val="00795C95"/>
    <w:rsid w:val="007967E4"/>
    <w:rsid w:val="007A5CBC"/>
    <w:rsid w:val="007A6ABE"/>
    <w:rsid w:val="007D21BD"/>
    <w:rsid w:val="007D3F2A"/>
    <w:rsid w:val="007F4DF2"/>
    <w:rsid w:val="00803FE6"/>
    <w:rsid w:val="0080661C"/>
    <w:rsid w:val="0081032D"/>
    <w:rsid w:val="00827F0C"/>
    <w:rsid w:val="00832C80"/>
    <w:rsid w:val="00835FBC"/>
    <w:rsid w:val="00842F97"/>
    <w:rsid w:val="00845FC4"/>
    <w:rsid w:val="00846977"/>
    <w:rsid w:val="00854CBA"/>
    <w:rsid w:val="00860B8B"/>
    <w:rsid w:val="00863566"/>
    <w:rsid w:val="00866153"/>
    <w:rsid w:val="00876E8F"/>
    <w:rsid w:val="00891AE9"/>
    <w:rsid w:val="008938F3"/>
    <w:rsid w:val="008A02EE"/>
    <w:rsid w:val="008A20F9"/>
    <w:rsid w:val="008A34F1"/>
    <w:rsid w:val="008B0D74"/>
    <w:rsid w:val="008B442D"/>
    <w:rsid w:val="008C20C3"/>
    <w:rsid w:val="008D0621"/>
    <w:rsid w:val="008D09D8"/>
    <w:rsid w:val="008E1FB4"/>
    <w:rsid w:val="009017DF"/>
    <w:rsid w:val="0090423A"/>
    <w:rsid w:val="00905EE8"/>
    <w:rsid w:val="00911C19"/>
    <w:rsid w:val="00912537"/>
    <w:rsid w:val="009160FD"/>
    <w:rsid w:val="00916892"/>
    <w:rsid w:val="00931CA5"/>
    <w:rsid w:val="009378F1"/>
    <w:rsid w:val="00940BBF"/>
    <w:rsid w:val="009416D2"/>
    <w:rsid w:val="00957B2E"/>
    <w:rsid w:val="00964225"/>
    <w:rsid w:val="00964337"/>
    <w:rsid w:val="009660BA"/>
    <w:rsid w:val="009729E6"/>
    <w:rsid w:val="009771A5"/>
    <w:rsid w:val="00985670"/>
    <w:rsid w:val="009A6969"/>
    <w:rsid w:val="009B1AA8"/>
    <w:rsid w:val="009B6F95"/>
    <w:rsid w:val="009C7D9A"/>
    <w:rsid w:val="00A049DB"/>
    <w:rsid w:val="00A06E08"/>
    <w:rsid w:val="00A12E15"/>
    <w:rsid w:val="00A20DE1"/>
    <w:rsid w:val="00A223DB"/>
    <w:rsid w:val="00A30B7A"/>
    <w:rsid w:val="00A34B68"/>
    <w:rsid w:val="00A35D5C"/>
    <w:rsid w:val="00A504A0"/>
    <w:rsid w:val="00A540A6"/>
    <w:rsid w:val="00A5530F"/>
    <w:rsid w:val="00A73380"/>
    <w:rsid w:val="00A85FEB"/>
    <w:rsid w:val="00A97424"/>
    <w:rsid w:val="00AA1031"/>
    <w:rsid w:val="00AA3E1F"/>
    <w:rsid w:val="00AC49A4"/>
    <w:rsid w:val="00AD1637"/>
    <w:rsid w:val="00AD73D0"/>
    <w:rsid w:val="00AE1BED"/>
    <w:rsid w:val="00AF1324"/>
    <w:rsid w:val="00B07C1B"/>
    <w:rsid w:val="00B31A77"/>
    <w:rsid w:val="00B34048"/>
    <w:rsid w:val="00B445C3"/>
    <w:rsid w:val="00B47619"/>
    <w:rsid w:val="00B47CD3"/>
    <w:rsid w:val="00B54EEF"/>
    <w:rsid w:val="00B84F31"/>
    <w:rsid w:val="00B90765"/>
    <w:rsid w:val="00B9397D"/>
    <w:rsid w:val="00BA3A8D"/>
    <w:rsid w:val="00BB44AE"/>
    <w:rsid w:val="00BB6696"/>
    <w:rsid w:val="00BD6464"/>
    <w:rsid w:val="00BE400B"/>
    <w:rsid w:val="00BF70DC"/>
    <w:rsid w:val="00C0468F"/>
    <w:rsid w:val="00C05100"/>
    <w:rsid w:val="00C14CCB"/>
    <w:rsid w:val="00C208CE"/>
    <w:rsid w:val="00C47171"/>
    <w:rsid w:val="00C52AA9"/>
    <w:rsid w:val="00C569CB"/>
    <w:rsid w:val="00C6480D"/>
    <w:rsid w:val="00C722CE"/>
    <w:rsid w:val="00C72CCC"/>
    <w:rsid w:val="00C75DD3"/>
    <w:rsid w:val="00C803F3"/>
    <w:rsid w:val="00C83C08"/>
    <w:rsid w:val="00C90E2C"/>
    <w:rsid w:val="00CA5EA9"/>
    <w:rsid w:val="00CA7526"/>
    <w:rsid w:val="00CB0C66"/>
    <w:rsid w:val="00CE09DD"/>
    <w:rsid w:val="00CE742E"/>
    <w:rsid w:val="00CF1229"/>
    <w:rsid w:val="00CF72F0"/>
    <w:rsid w:val="00D23154"/>
    <w:rsid w:val="00D27CE6"/>
    <w:rsid w:val="00D30476"/>
    <w:rsid w:val="00D30A38"/>
    <w:rsid w:val="00D417FB"/>
    <w:rsid w:val="00D45B4D"/>
    <w:rsid w:val="00D54207"/>
    <w:rsid w:val="00D57357"/>
    <w:rsid w:val="00D61867"/>
    <w:rsid w:val="00D6230A"/>
    <w:rsid w:val="00D63AFB"/>
    <w:rsid w:val="00D661BB"/>
    <w:rsid w:val="00D73B89"/>
    <w:rsid w:val="00D77C84"/>
    <w:rsid w:val="00D85E03"/>
    <w:rsid w:val="00D95CB9"/>
    <w:rsid w:val="00DA1087"/>
    <w:rsid w:val="00DA6924"/>
    <w:rsid w:val="00DA7394"/>
    <w:rsid w:val="00DB1DE5"/>
    <w:rsid w:val="00DB4262"/>
    <w:rsid w:val="00DC38A7"/>
    <w:rsid w:val="00DD0894"/>
    <w:rsid w:val="00DD3E3D"/>
    <w:rsid w:val="00DE074E"/>
    <w:rsid w:val="00DE6E8B"/>
    <w:rsid w:val="00E10FB1"/>
    <w:rsid w:val="00E11B5F"/>
    <w:rsid w:val="00E12125"/>
    <w:rsid w:val="00E20D58"/>
    <w:rsid w:val="00E25FCE"/>
    <w:rsid w:val="00E35754"/>
    <w:rsid w:val="00E41A09"/>
    <w:rsid w:val="00E428FD"/>
    <w:rsid w:val="00E45201"/>
    <w:rsid w:val="00E47FAF"/>
    <w:rsid w:val="00E50D55"/>
    <w:rsid w:val="00E5350C"/>
    <w:rsid w:val="00E61D06"/>
    <w:rsid w:val="00E6756F"/>
    <w:rsid w:val="00E71918"/>
    <w:rsid w:val="00E7513B"/>
    <w:rsid w:val="00E83AA8"/>
    <w:rsid w:val="00E84EB5"/>
    <w:rsid w:val="00EA003F"/>
    <w:rsid w:val="00EA0C20"/>
    <w:rsid w:val="00EA4ACF"/>
    <w:rsid w:val="00EA5A89"/>
    <w:rsid w:val="00EB6775"/>
    <w:rsid w:val="00EC09F9"/>
    <w:rsid w:val="00EC333C"/>
    <w:rsid w:val="00EC6DEA"/>
    <w:rsid w:val="00EE0E19"/>
    <w:rsid w:val="00EF6A3F"/>
    <w:rsid w:val="00F04572"/>
    <w:rsid w:val="00F119DA"/>
    <w:rsid w:val="00F16027"/>
    <w:rsid w:val="00F20053"/>
    <w:rsid w:val="00F24AA2"/>
    <w:rsid w:val="00F331B1"/>
    <w:rsid w:val="00F33F74"/>
    <w:rsid w:val="00F620E6"/>
    <w:rsid w:val="00F72097"/>
    <w:rsid w:val="00F743FA"/>
    <w:rsid w:val="00F81ABB"/>
    <w:rsid w:val="00F9588F"/>
    <w:rsid w:val="00F974B1"/>
    <w:rsid w:val="00FA017F"/>
    <w:rsid w:val="00FA6D61"/>
    <w:rsid w:val="00FB17FF"/>
    <w:rsid w:val="00FB479F"/>
    <w:rsid w:val="00FC1EE3"/>
    <w:rsid w:val="00FC7F75"/>
    <w:rsid w:val="00FD1CCD"/>
    <w:rsid w:val="00FD4558"/>
    <w:rsid w:val="00FD51F8"/>
    <w:rsid w:val="00FD6077"/>
    <w:rsid w:val="00FD7A2B"/>
    <w:rsid w:val="00FE1A99"/>
    <w:rsid w:val="00FE61C3"/>
    <w:rsid w:val="00FF3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51D7A8E7-2989-4258-A930-2C3CC966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7329B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87874"/>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787874"/>
    <w:rPr>
      <w:rFonts w:ascii="Arial" w:eastAsia="Times New Roman" w:hAnsi="Arial" w:cs="Consolas"/>
      <w:szCs w:val="21"/>
      <w:lang w:eastAsia="en-US"/>
    </w:rPr>
  </w:style>
  <w:style w:type="character" w:styleId="Hyperlink">
    <w:name w:val="Hyperlink"/>
    <w:basedOn w:val="DefaultParagraphFont"/>
    <w:uiPriority w:val="99"/>
    <w:unhideWhenUsed/>
    <w:rsid w:val="00D23154"/>
    <w:rPr>
      <w:color w:val="0563C1" w:themeColor="hyperlink"/>
      <w:u w:val="single"/>
    </w:rPr>
  </w:style>
  <w:style w:type="paragraph" w:styleId="FootnoteText">
    <w:name w:val="footnote text"/>
    <w:aliases w:val="Char, Char"/>
    <w:basedOn w:val="Normal"/>
    <w:link w:val="FootnoteTextChar"/>
    <w:uiPriority w:val="99"/>
    <w:unhideWhenUsed/>
    <w:rsid w:val="00D23154"/>
    <w:pPr>
      <w:spacing w:after="0" w:line="240" w:lineRule="auto"/>
      <w:ind w:left="0" w:firstLine="0"/>
    </w:pPr>
    <w:rPr>
      <w:rFonts w:asciiTheme="minorHAnsi" w:hAnsiTheme="minorHAnsi"/>
      <w:sz w:val="20"/>
      <w:szCs w:val="20"/>
    </w:rPr>
  </w:style>
  <w:style w:type="character" w:customStyle="1" w:styleId="FootnoteTextChar">
    <w:name w:val="Footnote Text Char"/>
    <w:aliases w:val="Char Char, Char Char"/>
    <w:basedOn w:val="DefaultParagraphFont"/>
    <w:link w:val="FootnoteText"/>
    <w:uiPriority w:val="99"/>
    <w:rsid w:val="00D23154"/>
    <w:rPr>
      <w:rFonts w:eastAsiaTheme="minorHAnsi"/>
      <w:sz w:val="20"/>
      <w:szCs w:val="20"/>
      <w:lang w:eastAsia="en-US"/>
    </w:rPr>
  </w:style>
  <w:style w:type="character" w:styleId="FootnoteReference">
    <w:name w:val="footnote reference"/>
    <w:basedOn w:val="DefaultParagraphFont"/>
    <w:uiPriority w:val="99"/>
    <w:unhideWhenUsed/>
    <w:rsid w:val="00D23154"/>
    <w:rPr>
      <w:vertAlign w:val="superscript"/>
    </w:rPr>
  </w:style>
  <w:style w:type="character" w:customStyle="1" w:styleId="A6">
    <w:name w:val="A6"/>
    <w:uiPriority w:val="99"/>
    <w:rsid w:val="00C47171"/>
    <w:rPr>
      <w:rFonts w:cs="Helvetica 45 Light"/>
      <w:color w:val="000000"/>
      <w:sz w:val="20"/>
      <w:szCs w:val="20"/>
    </w:rPr>
  </w:style>
  <w:style w:type="character" w:customStyle="1" w:styleId="e24kjd">
    <w:name w:val="e24kjd"/>
    <w:basedOn w:val="DefaultParagraphFont"/>
    <w:rsid w:val="00A504A0"/>
  </w:style>
  <w:style w:type="character" w:styleId="UnresolvedMention">
    <w:name w:val="Unresolved Mention"/>
    <w:basedOn w:val="DefaultParagraphFont"/>
    <w:uiPriority w:val="99"/>
    <w:semiHidden/>
    <w:unhideWhenUsed/>
    <w:rsid w:val="00F9588F"/>
    <w:rPr>
      <w:color w:val="605E5C"/>
      <w:shd w:val="clear" w:color="auto" w:fill="E1DFDD"/>
    </w:rPr>
  </w:style>
  <w:style w:type="paragraph" w:styleId="NormalWeb">
    <w:name w:val="Normal (Web)"/>
    <w:basedOn w:val="Normal"/>
    <w:uiPriority w:val="99"/>
    <w:unhideWhenUsed/>
    <w:rsid w:val="007F4DF2"/>
    <w:pPr>
      <w:spacing w:before="100" w:beforeAutospacing="1" w:after="100" w:afterAutospacing="1" w:line="240" w:lineRule="auto"/>
      <w:ind w:left="0" w:firstLine="0"/>
    </w:pPr>
    <w:rPr>
      <w:rFonts w:ascii="Calibri" w:hAnsi="Calibri" w:cs="Calibri"/>
      <w:lang w:eastAsia="en-GB"/>
    </w:rPr>
  </w:style>
  <w:style w:type="character" w:customStyle="1" w:styleId="A25">
    <w:name w:val="A25"/>
    <w:uiPriority w:val="99"/>
    <w:rsid w:val="007F4DF2"/>
    <w:rPr>
      <w:rFonts w:cs="Bariol Regular"/>
      <w:color w:val="000000"/>
      <w:sz w:val="20"/>
      <w:szCs w:val="20"/>
      <w:u w:val="single"/>
    </w:rPr>
  </w:style>
  <w:style w:type="character" w:customStyle="1" w:styleId="A1">
    <w:name w:val="A1"/>
    <w:uiPriority w:val="99"/>
    <w:rsid w:val="00E5350C"/>
    <w:rPr>
      <w:rFonts w:cs="Helvetica 45 Light"/>
      <w:color w:val="000000"/>
      <w:sz w:val="22"/>
      <w:szCs w:val="22"/>
    </w:rPr>
  </w:style>
  <w:style w:type="paragraph" w:customStyle="1" w:styleId="LGABodytext">
    <w:name w:val="LGA Body text"/>
    <w:qFormat/>
    <w:rsid w:val="00964225"/>
    <w:pPr>
      <w:spacing w:after="0" w:line="360" w:lineRule="auto"/>
    </w:pPr>
    <w:rPr>
      <w:rFonts w:ascii="Arial" w:hAnsi="Arial"/>
      <w:lang w:eastAsia="en-US"/>
    </w:rPr>
  </w:style>
  <w:style w:type="character" w:styleId="FollowedHyperlink">
    <w:name w:val="FollowedHyperlink"/>
    <w:basedOn w:val="DefaultParagraphFont"/>
    <w:uiPriority w:val="99"/>
    <w:semiHidden/>
    <w:unhideWhenUsed/>
    <w:rsid w:val="00532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2705">
      <w:bodyDiv w:val="1"/>
      <w:marLeft w:val="0"/>
      <w:marRight w:val="0"/>
      <w:marTop w:val="0"/>
      <w:marBottom w:val="0"/>
      <w:divBdr>
        <w:top w:val="none" w:sz="0" w:space="0" w:color="auto"/>
        <w:left w:val="none" w:sz="0" w:space="0" w:color="auto"/>
        <w:bottom w:val="none" w:sz="0" w:space="0" w:color="auto"/>
        <w:right w:val="none" w:sz="0" w:space="0" w:color="auto"/>
      </w:divBdr>
    </w:div>
    <w:div w:id="407076722">
      <w:bodyDiv w:val="1"/>
      <w:marLeft w:val="0"/>
      <w:marRight w:val="0"/>
      <w:marTop w:val="0"/>
      <w:marBottom w:val="0"/>
      <w:divBdr>
        <w:top w:val="none" w:sz="0" w:space="0" w:color="auto"/>
        <w:left w:val="none" w:sz="0" w:space="0" w:color="auto"/>
        <w:bottom w:val="none" w:sz="0" w:space="0" w:color="auto"/>
        <w:right w:val="none" w:sz="0" w:space="0" w:color="auto"/>
      </w:divBdr>
      <w:divsChild>
        <w:div w:id="1987776469">
          <w:marLeft w:val="547"/>
          <w:marRight w:val="0"/>
          <w:marTop w:val="115"/>
          <w:marBottom w:val="0"/>
          <w:divBdr>
            <w:top w:val="none" w:sz="0" w:space="0" w:color="auto"/>
            <w:left w:val="none" w:sz="0" w:space="0" w:color="auto"/>
            <w:bottom w:val="none" w:sz="0" w:space="0" w:color="auto"/>
            <w:right w:val="none" w:sz="0" w:space="0" w:color="auto"/>
          </w:divBdr>
        </w:div>
        <w:div w:id="1982415320">
          <w:marLeft w:val="547"/>
          <w:marRight w:val="0"/>
          <w:marTop w:val="115"/>
          <w:marBottom w:val="0"/>
          <w:divBdr>
            <w:top w:val="none" w:sz="0" w:space="0" w:color="auto"/>
            <w:left w:val="none" w:sz="0" w:space="0" w:color="auto"/>
            <w:bottom w:val="none" w:sz="0" w:space="0" w:color="auto"/>
            <w:right w:val="none" w:sz="0" w:space="0" w:color="auto"/>
          </w:divBdr>
        </w:div>
      </w:divsChild>
    </w:div>
    <w:div w:id="60877827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6240482">
      <w:bodyDiv w:val="1"/>
      <w:marLeft w:val="0"/>
      <w:marRight w:val="0"/>
      <w:marTop w:val="0"/>
      <w:marBottom w:val="0"/>
      <w:divBdr>
        <w:top w:val="none" w:sz="0" w:space="0" w:color="auto"/>
        <w:left w:val="none" w:sz="0" w:space="0" w:color="auto"/>
        <w:bottom w:val="none" w:sz="0" w:space="0" w:color="auto"/>
        <w:right w:val="none" w:sz="0" w:space="0" w:color="auto"/>
      </w:divBdr>
    </w:div>
    <w:div w:id="1539658508">
      <w:bodyDiv w:val="1"/>
      <w:marLeft w:val="0"/>
      <w:marRight w:val="0"/>
      <w:marTop w:val="0"/>
      <w:marBottom w:val="0"/>
      <w:divBdr>
        <w:top w:val="none" w:sz="0" w:space="0" w:color="auto"/>
        <w:left w:val="none" w:sz="0" w:space="0" w:color="auto"/>
        <w:bottom w:val="none" w:sz="0" w:space="0" w:color="auto"/>
        <w:right w:val="none" w:sz="0" w:space="0" w:color="auto"/>
      </w:divBdr>
    </w:div>
    <w:div w:id="1686594905">
      <w:bodyDiv w:val="1"/>
      <w:marLeft w:val="0"/>
      <w:marRight w:val="0"/>
      <w:marTop w:val="0"/>
      <w:marBottom w:val="0"/>
      <w:divBdr>
        <w:top w:val="none" w:sz="0" w:space="0" w:color="auto"/>
        <w:left w:val="none" w:sz="0" w:space="0" w:color="auto"/>
        <w:bottom w:val="none" w:sz="0" w:space="0" w:color="auto"/>
        <w:right w:val="none" w:sz="0" w:space="0" w:color="auto"/>
      </w:divBdr>
      <w:divsChild>
        <w:div w:id="888765176">
          <w:marLeft w:val="547"/>
          <w:marRight w:val="0"/>
          <w:marTop w:val="115"/>
          <w:marBottom w:val="0"/>
          <w:divBdr>
            <w:top w:val="none" w:sz="0" w:space="0" w:color="auto"/>
            <w:left w:val="none" w:sz="0" w:space="0" w:color="auto"/>
            <w:bottom w:val="none" w:sz="0" w:space="0" w:color="auto"/>
            <w:right w:val="none" w:sz="0" w:space="0" w:color="auto"/>
          </w:divBdr>
        </w:div>
        <w:div w:id="541752085">
          <w:marLeft w:val="547"/>
          <w:marRight w:val="0"/>
          <w:marTop w:val="115"/>
          <w:marBottom w:val="0"/>
          <w:divBdr>
            <w:top w:val="none" w:sz="0" w:space="0" w:color="auto"/>
            <w:left w:val="none" w:sz="0" w:space="0" w:color="auto"/>
            <w:bottom w:val="none" w:sz="0" w:space="0" w:color="auto"/>
            <w:right w:val="none" w:sz="0" w:space="0" w:color="auto"/>
          </w:divBdr>
        </w:div>
        <w:div w:id="518280948">
          <w:marLeft w:val="547"/>
          <w:marRight w:val="0"/>
          <w:marTop w:val="115"/>
          <w:marBottom w:val="0"/>
          <w:divBdr>
            <w:top w:val="none" w:sz="0" w:space="0" w:color="auto"/>
            <w:left w:val="none" w:sz="0" w:space="0" w:color="auto"/>
            <w:bottom w:val="none" w:sz="0" w:space="0" w:color="auto"/>
            <w:right w:val="none" w:sz="0" w:space="0" w:color="auto"/>
          </w:divBdr>
        </w:div>
      </w:divsChild>
    </w:div>
    <w:div w:id="18010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all-supported-housing-funding-to-be-retained-in-welfare-system" TargetMode="External"/><Relationship Id="rId18" Type="http://schemas.openxmlformats.org/officeDocument/2006/relationships/hyperlink" Target="https://www.local.gov.uk/developing-extra-care-housing-resource-pack-greater-manchester-health-social-care-partnersh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improving-health-and-care-through-the-home-mou" TargetMode="External"/><Relationship Id="rId17" Type="http://schemas.openxmlformats.org/officeDocument/2006/relationships/hyperlink" Target="https://www.local.gov.uk/our-support/our-improvement-offer/care-and-health-improvement/systems-resilience/refreshing-hig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nsultations/raising-accessibility-standards-for-new-homes" TargetMode="External"/><Relationship Id="rId20" Type="http://schemas.openxmlformats.org/officeDocument/2006/relationships/hyperlink" Target="https://www.local.gov.uk/our-support/sector-support-offer/care-and-health-improvement/building-right-support-and-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co.uk/filelibrary/pdf/87741-Cost-of-Poor-Housing-Briefing-Paper-v3.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news/pilots-to-improve-supported-housing-for-vulnerable-people-extend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ocal.gov.uk/our-support/our-improvement-offer/care-and-health-improvement/informatics/local-investment-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ed-housing-national-statement-of-expectations/supported-housing-national-statement-of-expecta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english-housing-survey-2014-to-2015-adaptations-and-accessibility-of-homes-report" TargetMode="External"/><Relationship Id="rId13" Type="http://schemas.openxmlformats.org/officeDocument/2006/relationships/hyperlink" Target="https://www.habinteg.org.uk/latest-news/new-government-data-reveals-accessible-homes-crisis-for-disabled-people-1557/" TargetMode="External"/><Relationship Id="rId3" Type="http://schemas.openxmlformats.org/officeDocument/2006/relationships/hyperlink" Target="https://www.housinglin.org.uk/_assets/Resources/Housing/OtherOrganisation/Report_SilverSavioursHighStreet.pdf" TargetMode="External"/><Relationship Id="rId7" Type="http://schemas.openxmlformats.org/officeDocument/2006/relationships/hyperlink" Target="https://www.extracare.org.uk/media/1169231/full-report-final.pdf" TargetMode="External"/><Relationship Id="rId12" Type="http://schemas.openxmlformats.org/officeDocument/2006/relationships/hyperlink" Target="https://local.gov.uk/sites/default/files/documents/5.74%20Accessible%20housing_v05_1%20-%20BM%20amends.pdf" TargetMode="External"/><Relationship Id="rId2" Type="http://schemas.openxmlformats.org/officeDocument/2006/relationships/hyperlink" Target="https://www.local.gov.uk/dealing-empty-shops-guide" TargetMode="External"/><Relationship Id="rId1" Type="http://schemas.openxmlformats.org/officeDocument/2006/relationships/hyperlink" Target="https://www.housinglin.org.uk/_assets/Resources/Housing/Support_materials/Reports/HLIN_Keepmoat_Report_FINAL.pdf" TargetMode="External"/><Relationship Id="rId6" Type="http://schemas.openxmlformats.org/officeDocument/2006/relationships/hyperlink" Target="https://www.housinglin.org.uk/_assets/Resources/Housing/Support_materials/Reports/HLIN_Keepmoat_Report_FINAL.pdf" TargetMode="External"/><Relationship Id="rId11" Type="http://schemas.openxmlformats.org/officeDocument/2006/relationships/hyperlink" Target="https://www.foundations.uk.com/dfg-adaptations/dfg-review/" TargetMode="External"/><Relationship Id="rId5" Type="http://schemas.openxmlformats.org/officeDocument/2006/relationships/hyperlink" Target="https://bpf.org.uk/media/3305/bpf-housing-and-care-for-older-people-report.pdf" TargetMode="External"/><Relationship Id="rId10" Type="http://schemas.openxmlformats.org/officeDocument/2006/relationships/hyperlink" Target="https://www.housinglin.org.uk/_assets/Resources/Housing/Support_materials/Other_reports_and_guidance/HAPPI-5-Rental-Housing.pdf" TargetMode="External"/><Relationship Id="rId4" Type="http://schemas.openxmlformats.org/officeDocument/2006/relationships/hyperlink" Target="https://www.housinglin.org.uk/_assets/Resources/Housing/OtherOrganisation/Report_SilverSavioursHighStreet.pdf" TargetMode="External"/><Relationship Id="rId9" Type="http://schemas.openxmlformats.org/officeDocument/2006/relationships/hyperlink" Target="https://www.equalityhumanrights.com/en/publication-download/housing-and-disabled-people-britains-hidden-crisis" TargetMode="External"/><Relationship Id="rId14" Type="http://schemas.openxmlformats.org/officeDocument/2006/relationships/hyperlink" Target="https://local.gov.uk/sites/default/files/documents/5.74%20Accessible%20housing_v05_1%20-%20BM%20amen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2AEB1886BBA4D2897CD21CD955CE6AD"/>
        <w:category>
          <w:name w:val="General"/>
          <w:gallery w:val="placeholder"/>
        </w:category>
        <w:types>
          <w:type w:val="bbPlcHdr"/>
        </w:types>
        <w:behaviors>
          <w:behavior w:val="content"/>
        </w:behaviors>
        <w:guid w:val="{4FE0628D-59B9-4B2D-A989-0F145D47DAC1}"/>
      </w:docPartPr>
      <w:docPartBody>
        <w:p w:rsidR="00202F5D" w:rsidRDefault="00202F5D" w:rsidP="00202F5D">
          <w:pPr>
            <w:pStyle w:val="32AEB1886BBA4D2897CD21CD955CE6AD"/>
          </w:pPr>
          <w:r w:rsidRPr="00FB1144">
            <w:rPr>
              <w:rStyle w:val="PlaceholderText"/>
            </w:rPr>
            <w:t>Click here to enter text.</w:t>
          </w:r>
        </w:p>
      </w:docPartBody>
    </w:docPart>
    <w:docPart>
      <w:docPartPr>
        <w:name w:val="DC3104C1CBD1465981CED06C583CBECF"/>
        <w:category>
          <w:name w:val="General"/>
          <w:gallery w:val="placeholder"/>
        </w:category>
        <w:types>
          <w:type w:val="bbPlcHdr"/>
        </w:types>
        <w:behaviors>
          <w:behavior w:val="content"/>
        </w:behaviors>
        <w:guid w:val="{194BC7EB-8509-4FB9-A451-C51DBF1A7325}"/>
      </w:docPartPr>
      <w:docPartBody>
        <w:p w:rsidR="002628B0" w:rsidRDefault="006A371F" w:rsidP="006A371F">
          <w:pPr>
            <w:pStyle w:val="DC3104C1CBD1465981CED06C583CBEC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swiss"/>
    <w:notTrueType/>
    <w:pitch w:val="default"/>
    <w:sig w:usb0="00000003" w:usb1="00000000" w:usb2="00000000" w:usb3="00000000" w:csb0="00000001" w:csb1="00000000"/>
  </w:font>
  <w:font w:name="ArialMTStd-Light">
    <w:altName w:val="Arial"/>
    <w:panose1 w:val="00000000000000000000"/>
    <w:charset w:val="00"/>
    <w:family w:val="swiss"/>
    <w:notTrueType/>
    <w:pitch w:val="default"/>
    <w:sig w:usb0="00000003" w:usb1="00000000" w:usb2="00000000" w:usb3="00000000" w:csb0="00000001" w:csb1="00000000"/>
  </w:font>
  <w:font w:name="MuseoSansRounded-500">
    <w:altName w:val="Calibri"/>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025F"/>
    <w:rsid w:val="001C79DF"/>
    <w:rsid w:val="00202F5D"/>
    <w:rsid w:val="0021597C"/>
    <w:rsid w:val="002628B0"/>
    <w:rsid w:val="002F1F5C"/>
    <w:rsid w:val="004B55F4"/>
    <w:rsid w:val="004E2C7C"/>
    <w:rsid w:val="0058665C"/>
    <w:rsid w:val="006A371F"/>
    <w:rsid w:val="008378FA"/>
    <w:rsid w:val="00B710F9"/>
    <w:rsid w:val="00BA195A"/>
    <w:rsid w:val="00D23994"/>
    <w:rsid w:val="00E56198"/>
    <w:rsid w:val="00EE1FE1"/>
    <w:rsid w:val="00F93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71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2AEB1886BBA4D2897CD21CD955CE6AD">
    <w:name w:val="32AEB1886BBA4D2897CD21CD955CE6AD"/>
    <w:rsid w:val="00202F5D"/>
    <w:rPr>
      <w:lang w:eastAsia="en-GB"/>
    </w:rPr>
  </w:style>
  <w:style w:type="paragraph" w:customStyle="1" w:styleId="DC3104C1CBD1465981CED06C583CBECF">
    <w:name w:val="DC3104C1CBD1465981CED06C583CBECF"/>
    <w:rsid w:val="006A371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Kevin Halden</DisplayName>
        <AccountId>17</AccountId>
        <AccountType/>
      </UserInfo>
      <UserInfo>
        <DisplayName>Jo Allchurch</DisplayName>
        <AccountId>100</AccountId>
        <AccountType/>
      </UserInfo>
      <UserInfo>
        <DisplayName>Neil Revely</DisplayName>
        <AccountId>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D9D7FA04B374CA11F57E666B98162" ma:contentTypeVersion="6" ma:contentTypeDescription="Create a new document." ma:contentTypeScope="" ma:versionID="3cfccd4edbbbb6166e1149bb21a77d21">
  <xsd:schema xmlns:xsd="http://www.w3.org/2001/XMLSchema" xmlns:xs="http://www.w3.org/2001/XMLSchema" xmlns:p="http://schemas.microsoft.com/office/2006/metadata/properties" xmlns:ns2="e903fc62-df5e-445a-8872-78e29862d4e8" xmlns:ns3="5a0a1e8d-1a33-4375-a4cf-e5973fee4cfb" targetNamespace="http://schemas.microsoft.com/office/2006/metadata/properties" ma:root="true" ma:fieldsID="969d9e013742864ca92892c831c966e5" ns2:_="" ns3:_="">
    <xsd:import namespace="e903fc62-df5e-445a-8872-78e29862d4e8"/>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fc62-df5e-445a-8872-78e29862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a0a1e8d-1a33-4375-a4cf-e5973fee4cfb"/>
  </ds:schemaRefs>
</ds:datastoreItem>
</file>

<file path=customXml/itemProps2.xml><?xml version="1.0" encoding="utf-8"?>
<ds:datastoreItem xmlns:ds="http://schemas.openxmlformats.org/officeDocument/2006/customXml" ds:itemID="{19B5A5CB-BA39-4A5D-93E6-A33138D3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fc62-df5e-445a-8872-78e29862d4e8"/>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0CB5F-0BA6-4D91-BF40-DAA0B20428EB}">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3</cp:revision>
  <dcterms:created xsi:type="dcterms:W3CDTF">2021-07-09T09:05:00Z</dcterms:created>
  <dcterms:modified xsi:type="dcterms:W3CDTF">2021-07-09T10:11:00Z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0x01010065DD9D7FA04B374CA11F57E666B98162</vt:lpwstr>
  </property>
</Properties>
</file>